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4D0603D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475FFD">
        <w:t>Penwortham Primary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A3D255B" w:rsidR="002940F3" w:rsidRDefault="0024547C">
            <w:pPr>
              <w:pStyle w:val="TableRow"/>
            </w:pPr>
            <w:r>
              <w:t>201</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46EA610" w:rsidR="002940F3" w:rsidRDefault="00D44877">
            <w:pPr>
              <w:pStyle w:val="TableRow"/>
            </w:pPr>
            <w:r>
              <w:t>10%</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94907E7" w:rsidR="002940F3" w:rsidRDefault="00985BE7">
            <w:pPr>
              <w:pStyle w:val="TableRow"/>
            </w:pPr>
            <w:r>
              <w:t>2023-24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F5607C7" w:rsidR="002940F3" w:rsidRDefault="002E6BF2">
            <w:pPr>
              <w:pStyle w:val="TableRow"/>
            </w:pPr>
            <w:r>
              <w:t>Dec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EBE636F" w:rsidR="002940F3" w:rsidRDefault="002E6BF2">
            <w:pPr>
              <w:pStyle w:val="TableRow"/>
            </w:pPr>
            <w:r>
              <w:t>Oct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8B89C45" w:rsidR="002940F3" w:rsidRDefault="00EF2FE0">
            <w:pPr>
              <w:pStyle w:val="TableRow"/>
            </w:pPr>
            <w:r>
              <w:t xml:space="preserve">Helen </w:t>
            </w:r>
            <w:proofErr w:type="spellStart"/>
            <w:r>
              <w:t>Hesketh</w:t>
            </w:r>
            <w:proofErr w:type="spellEnd"/>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8B09869" w:rsidR="002940F3" w:rsidRDefault="002E6BF2">
            <w:pPr>
              <w:pStyle w:val="TableRow"/>
            </w:pPr>
            <w:r>
              <w:t>Lucy Upton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5112590" w:rsidR="002940F3" w:rsidRDefault="002E6BF2">
            <w:pPr>
              <w:pStyle w:val="TableRow"/>
            </w:pPr>
            <w:r>
              <w:t>Rachel Duke</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765B7F7" w:rsidR="00E66558" w:rsidRDefault="009D71E8">
            <w:pPr>
              <w:pStyle w:val="TableRow"/>
            </w:pPr>
            <w:r>
              <w:t>£</w:t>
            </w:r>
            <w:r w:rsidR="004B1D4C">
              <w:t>20,370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7E3006E" w:rsidR="00E66558" w:rsidRDefault="009D71E8">
            <w:pPr>
              <w:pStyle w:val="TableRow"/>
            </w:pPr>
            <w:r>
              <w:t>£</w:t>
            </w:r>
            <w:r w:rsidR="004B1D4C">
              <w:t>2030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725B22A" w:rsidR="00E66558" w:rsidRDefault="009D71E8">
            <w:pPr>
              <w:pStyle w:val="TableRow"/>
            </w:pPr>
            <w:r>
              <w:t>£</w:t>
            </w:r>
            <w:r w:rsidR="002E6BF2">
              <w:t>0</w:t>
            </w:r>
            <w:bookmarkStart w:id="14" w:name="_GoBack"/>
            <w:bookmarkEnd w:id="14"/>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D05E8C4" w:rsidR="00E66558" w:rsidRDefault="009D71E8">
            <w:pPr>
              <w:pStyle w:val="TableRow"/>
            </w:pPr>
            <w:r>
              <w:t>£</w:t>
            </w:r>
            <w:r w:rsidR="00DF6353">
              <w:t>34 855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A39D" w14:textId="77777777" w:rsidR="0024547C" w:rsidRPr="00C277B0" w:rsidRDefault="0024547C" w:rsidP="0024547C">
            <w:pPr>
              <w:pStyle w:val="Default"/>
              <w:rPr>
                <w:sz w:val="22"/>
                <w:szCs w:val="20"/>
              </w:rPr>
            </w:pPr>
            <w:r w:rsidRPr="00C277B0">
              <w:rPr>
                <w:sz w:val="22"/>
                <w:szCs w:val="20"/>
              </w:rPr>
              <w:t xml:space="preserve">We recognise that our pupils may have a range of needs and barriers to their </w:t>
            </w:r>
            <w:r w:rsidRPr="00B22DF6">
              <w:rPr>
                <w:sz w:val="22"/>
                <w:szCs w:val="20"/>
              </w:rPr>
              <w:t>learning and that these may have been added to or made greater through the effects of the pandemic. We aim to remove those barriers to ensure equity of access to all learning, access to a relevant</w:t>
            </w:r>
            <w:r w:rsidRPr="00C277B0">
              <w:rPr>
                <w:sz w:val="22"/>
                <w:szCs w:val="20"/>
              </w:rPr>
              <w:t xml:space="preserve"> and enriching curriculum and wider curriculum so that they achieve their potential, believe in themselves and develop confidence in line with our </w:t>
            </w:r>
            <w:r w:rsidRPr="00C277B0">
              <w:rPr>
                <w:b/>
                <w:bCs/>
                <w:sz w:val="22"/>
                <w:szCs w:val="20"/>
              </w:rPr>
              <w:t xml:space="preserve">‘My Personal Best’ </w:t>
            </w:r>
            <w:r w:rsidRPr="00C277B0">
              <w:rPr>
                <w:sz w:val="22"/>
                <w:szCs w:val="20"/>
              </w:rPr>
              <w:t xml:space="preserve">approach. Our pupil premium strategy aims to meet these objectives by ensuring pupils receive a quality first teaching by well-trained staff; targeted academic support that is grounded in evidence and tailored to individual need as well as identifying and implementing wider strategies that will ensure fairness of opportunity. </w:t>
            </w:r>
          </w:p>
          <w:p w14:paraId="604D70E9" w14:textId="77777777" w:rsidR="0024547C" w:rsidRPr="00C277B0" w:rsidRDefault="0024547C" w:rsidP="0024547C">
            <w:pPr>
              <w:pStyle w:val="Default"/>
              <w:rPr>
                <w:sz w:val="22"/>
                <w:szCs w:val="20"/>
              </w:rPr>
            </w:pPr>
            <w:r w:rsidRPr="00C277B0">
              <w:rPr>
                <w:sz w:val="22"/>
                <w:szCs w:val="20"/>
              </w:rPr>
              <w:t xml:space="preserve">We aim for our pupils </w:t>
            </w:r>
            <w:proofErr w:type="gramStart"/>
            <w:r w:rsidRPr="00C277B0">
              <w:rPr>
                <w:sz w:val="22"/>
                <w:szCs w:val="20"/>
              </w:rPr>
              <w:t>to :</w:t>
            </w:r>
            <w:proofErr w:type="gramEnd"/>
            <w:r w:rsidRPr="00C277B0">
              <w:rPr>
                <w:sz w:val="22"/>
                <w:szCs w:val="20"/>
              </w:rPr>
              <w:t xml:space="preserve"> </w:t>
            </w:r>
          </w:p>
          <w:p w14:paraId="15F1814D" w14:textId="5F64AFE2" w:rsidR="0024547C" w:rsidRPr="00C277B0" w:rsidRDefault="0024547C" w:rsidP="0024547C">
            <w:pPr>
              <w:pStyle w:val="Default"/>
              <w:numPr>
                <w:ilvl w:val="0"/>
                <w:numId w:val="16"/>
              </w:numPr>
              <w:rPr>
                <w:sz w:val="22"/>
                <w:szCs w:val="20"/>
              </w:rPr>
            </w:pPr>
            <w:r w:rsidRPr="00C277B0">
              <w:rPr>
                <w:sz w:val="22"/>
                <w:szCs w:val="20"/>
              </w:rPr>
              <w:t xml:space="preserve">receive quality first teaching </w:t>
            </w:r>
          </w:p>
          <w:p w14:paraId="6CFA149A" w14:textId="4663999D" w:rsidR="0024547C" w:rsidRPr="00C277B0" w:rsidRDefault="0024547C" w:rsidP="0024547C">
            <w:pPr>
              <w:pStyle w:val="Default"/>
              <w:numPr>
                <w:ilvl w:val="0"/>
                <w:numId w:val="16"/>
              </w:numPr>
              <w:rPr>
                <w:sz w:val="22"/>
                <w:szCs w:val="20"/>
              </w:rPr>
            </w:pPr>
            <w:r w:rsidRPr="00C277B0">
              <w:rPr>
                <w:sz w:val="22"/>
                <w:szCs w:val="20"/>
              </w:rPr>
              <w:t xml:space="preserve">have access to an engaging, balanced and well-structured curriculum that meets their needs, allowing them to retain knowledge and develop skills so they learn more and remember more </w:t>
            </w:r>
          </w:p>
          <w:p w14:paraId="50F54989" w14:textId="08E54042" w:rsidR="0024547C" w:rsidRPr="00C277B0" w:rsidRDefault="0024547C" w:rsidP="0024547C">
            <w:pPr>
              <w:pStyle w:val="Default"/>
              <w:numPr>
                <w:ilvl w:val="0"/>
                <w:numId w:val="16"/>
              </w:numPr>
              <w:rPr>
                <w:sz w:val="22"/>
                <w:szCs w:val="20"/>
              </w:rPr>
            </w:pPr>
            <w:r w:rsidRPr="00C277B0">
              <w:rPr>
                <w:sz w:val="22"/>
                <w:szCs w:val="20"/>
              </w:rPr>
              <w:t xml:space="preserve">achieve their academic potential from their starting points through targeted support if needed </w:t>
            </w:r>
          </w:p>
          <w:p w14:paraId="5DDECA90" w14:textId="538DE50E" w:rsidR="0024547C" w:rsidRPr="00B22DF6" w:rsidRDefault="0024547C" w:rsidP="0024547C">
            <w:pPr>
              <w:pStyle w:val="Default"/>
              <w:numPr>
                <w:ilvl w:val="0"/>
                <w:numId w:val="16"/>
              </w:numPr>
              <w:rPr>
                <w:sz w:val="22"/>
                <w:szCs w:val="20"/>
              </w:rPr>
            </w:pPr>
            <w:r w:rsidRPr="00B22DF6">
              <w:rPr>
                <w:sz w:val="22"/>
                <w:szCs w:val="20"/>
              </w:rPr>
              <w:t>develop their metacognitive skills so that they are aware of how they learn best</w:t>
            </w:r>
          </w:p>
          <w:p w14:paraId="05992F9E" w14:textId="5CF81203" w:rsidR="0024547C" w:rsidRPr="00B22DF6" w:rsidRDefault="0024547C" w:rsidP="0024547C">
            <w:pPr>
              <w:pStyle w:val="Default"/>
              <w:numPr>
                <w:ilvl w:val="0"/>
                <w:numId w:val="16"/>
              </w:numPr>
              <w:rPr>
                <w:sz w:val="22"/>
                <w:szCs w:val="20"/>
              </w:rPr>
            </w:pPr>
            <w:r w:rsidRPr="00B22DF6">
              <w:rPr>
                <w:sz w:val="22"/>
                <w:szCs w:val="20"/>
              </w:rPr>
              <w:t xml:space="preserve">develop speaking and listening skills with verbal reasoning </w:t>
            </w:r>
          </w:p>
          <w:p w14:paraId="33D7EC5C" w14:textId="5FAA1541" w:rsidR="0024547C" w:rsidRPr="00B22DF6" w:rsidRDefault="0024547C" w:rsidP="0024547C">
            <w:pPr>
              <w:pStyle w:val="Default"/>
              <w:numPr>
                <w:ilvl w:val="0"/>
                <w:numId w:val="16"/>
              </w:numPr>
              <w:rPr>
                <w:sz w:val="22"/>
                <w:szCs w:val="20"/>
              </w:rPr>
            </w:pPr>
            <w:r w:rsidRPr="00B22DF6">
              <w:rPr>
                <w:sz w:val="22"/>
                <w:szCs w:val="20"/>
              </w:rPr>
              <w:t>give them confidence in dealing with fundamental and challenging questions</w:t>
            </w:r>
          </w:p>
          <w:p w14:paraId="6D12F4B1" w14:textId="50E742E2" w:rsidR="0024547C" w:rsidRPr="00C277B0" w:rsidRDefault="0024547C" w:rsidP="0024547C">
            <w:pPr>
              <w:pStyle w:val="Default"/>
              <w:numPr>
                <w:ilvl w:val="0"/>
                <w:numId w:val="16"/>
              </w:numPr>
              <w:rPr>
                <w:sz w:val="22"/>
                <w:szCs w:val="20"/>
              </w:rPr>
            </w:pPr>
            <w:r w:rsidRPr="00C277B0">
              <w:rPr>
                <w:sz w:val="22"/>
                <w:szCs w:val="20"/>
              </w:rPr>
              <w:t xml:space="preserve">grow as an individual through the provision of targeted opportunities and life experiences </w:t>
            </w:r>
          </w:p>
          <w:p w14:paraId="04068CF5" w14:textId="2A5B3AA3" w:rsidR="0024547C" w:rsidRPr="00C277B0" w:rsidRDefault="0024547C" w:rsidP="0024547C">
            <w:pPr>
              <w:pStyle w:val="Default"/>
              <w:numPr>
                <w:ilvl w:val="0"/>
                <w:numId w:val="16"/>
              </w:numPr>
              <w:rPr>
                <w:sz w:val="22"/>
                <w:szCs w:val="20"/>
              </w:rPr>
            </w:pPr>
            <w:r w:rsidRPr="00C277B0">
              <w:rPr>
                <w:sz w:val="22"/>
                <w:szCs w:val="20"/>
              </w:rPr>
              <w:t xml:space="preserve">have opportunity to develop their own skills and interests </w:t>
            </w:r>
          </w:p>
          <w:p w14:paraId="2A7D54E9" w14:textId="06CEE357" w:rsidR="00E66558" w:rsidRPr="0024547C" w:rsidRDefault="00E66558" w:rsidP="0024547C">
            <w:pPr>
              <w:rPr>
                <w:i/>
                <w:iCs/>
              </w:rPr>
            </w:pP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1A496" w14:textId="29706C07" w:rsidR="0024547C" w:rsidRPr="00BE4B69" w:rsidRDefault="0024547C" w:rsidP="0024547C">
            <w:pPr>
              <w:pStyle w:val="Default"/>
              <w:numPr>
                <w:ilvl w:val="0"/>
                <w:numId w:val="1"/>
              </w:numPr>
              <w:rPr>
                <w:rFonts w:ascii="Arial" w:hAnsi="Arial" w:cs="Times New Roman"/>
                <w:color w:val="0D0D0D"/>
                <w:sz w:val="22"/>
                <w:szCs w:val="22"/>
              </w:rPr>
            </w:pPr>
            <w:r w:rsidRPr="00BE4B69">
              <w:rPr>
                <w:rFonts w:ascii="Arial" w:hAnsi="Arial" w:cs="Times New Roman"/>
                <w:color w:val="0D0D0D"/>
                <w:sz w:val="22"/>
                <w:szCs w:val="22"/>
              </w:rPr>
              <w:t xml:space="preserve">Attainment in </w:t>
            </w:r>
            <w:r w:rsidR="00BE4B69" w:rsidRPr="00BE4B69">
              <w:rPr>
                <w:rFonts w:ascii="Arial" w:hAnsi="Arial" w:cs="Times New Roman"/>
                <w:color w:val="0D0D0D"/>
                <w:sz w:val="22"/>
                <w:szCs w:val="22"/>
              </w:rPr>
              <w:t xml:space="preserve">reading, </w:t>
            </w:r>
            <w:r w:rsidRPr="00BE4B69">
              <w:rPr>
                <w:rFonts w:ascii="Arial" w:hAnsi="Arial" w:cs="Times New Roman"/>
                <w:color w:val="0D0D0D"/>
                <w:sz w:val="22"/>
                <w:szCs w:val="22"/>
              </w:rPr>
              <w:t>writing</w:t>
            </w:r>
            <w:r w:rsidR="00BE4B69" w:rsidRPr="00BE4B69">
              <w:rPr>
                <w:rFonts w:ascii="Arial" w:hAnsi="Arial" w:cs="Times New Roman"/>
                <w:color w:val="0D0D0D"/>
                <w:sz w:val="22"/>
                <w:szCs w:val="22"/>
              </w:rPr>
              <w:t xml:space="preserve"> and maths</w:t>
            </w:r>
            <w:r w:rsidRPr="00BE4B69">
              <w:rPr>
                <w:rFonts w:ascii="Arial" w:hAnsi="Arial" w:cs="Times New Roman"/>
                <w:color w:val="0D0D0D"/>
                <w:sz w:val="22"/>
                <w:szCs w:val="22"/>
              </w:rPr>
              <w:t xml:space="preserve"> is below that of their peers and national comparators. </w:t>
            </w:r>
          </w:p>
          <w:p w14:paraId="2A7D54F1" w14:textId="755B8BFB" w:rsidR="00E66558" w:rsidRDefault="00E66558" w:rsidP="0024547C">
            <w:pPr>
              <w:pStyle w:val="TableRowCentered"/>
              <w:ind w:left="0"/>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23EBC8F" w:rsidR="00E66558" w:rsidRDefault="00BE4B69">
            <w:pPr>
              <w:pStyle w:val="TableRowCentered"/>
              <w:jc w:val="left"/>
              <w:rPr>
                <w:sz w:val="22"/>
                <w:szCs w:val="22"/>
              </w:rPr>
            </w:pPr>
            <w:r>
              <w:rPr>
                <w:sz w:val="22"/>
                <w:szCs w:val="22"/>
              </w:rPr>
              <w:t xml:space="preserve">Some of our disadvantaged pupils have difficulties with their Social, Emotional and Mental </w:t>
            </w:r>
            <w:proofErr w:type="spellStart"/>
            <w:r>
              <w:rPr>
                <w:sz w:val="22"/>
                <w:szCs w:val="22"/>
              </w:rPr>
              <w:t>Heath</w:t>
            </w:r>
            <w:proofErr w:type="spellEnd"/>
            <w:r>
              <w:rPr>
                <w:sz w:val="22"/>
                <w:szCs w:val="22"/>
              </w:rPr>
              <w:t xml:space="preserve"> (SEMH).</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2D17F00" w:rsidR="00E66558" w:rsidRDefault="00C277B0">
            <w:pPr>
              <w:pStyle w:val="TableRowCentered"/>
              <w:jc w:val="left"/>
              <w:rPr>
                <w:sz w:val="22"/>
                <w:szCs w:val="22"/>
              </w:rPr>
            </w:pPr>
            <w:r>
              <w:rPr>
                <w:sz w:val="22"/>
                <w:szCs w:val="22"/>
              </w:rPr>
              <w:t>Some of our disadvantaged pupils are struggling to access the curriculum in their year groups due to SEND.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8733B" w14:textId="5E099C90" w:rsidR="00C277B0" w:rsidRPr="00C277B0" w:rsidRDefault="00C277B0" w:rsidP="00C277B0">
            <w:pPr>
              <w:pStyle w:val="Default"/>
              <w:numPr>
                <w:ilvl w:val="0"/>
                <w:numId w:val="1"/>
              </w:numPr>
              <w:rPr>
                <w:rFonts w:ascii="Arial" w:hAnsi="Arial" w:cs="Times New Roman"/>
                <w:color w:val="0D0D0D"/>
                <w:sz w:val="22"/>
                <w:szCs w:val="22"/>
              </w:rPr>
            </w:pPr>
            <w:r w:rsidRPr="00C277B0">
              <w:rPr>
                <w:rFonts w:ascii="Arial" w:hAnsi="Arial" w:cs="Times New Roman"/>
                <w:color w:val="0D0D0D"/>
                <w:sz w:val="22"/>
                <w:szCs w:val="22"/>
              </w:rPr>
              <w:t xml:space="preserve">Pupils eligible for PP have higher rates of absence than other pupils in our school </w:t>
            </w:r>
            <w:proofErr w:type="gramStart"/>
            <w:r w:rsidRPr="00C277B0">
              <w:rPr>
                <w:rFonts w:ascii="Arial" w:hAnsi="Arial" w:cs="Times New Roman"/>
                <w:color w:val="0D0D0D"/>
                <w:sz w:val="22"/>
                <w:szCs w:val="22"/>
              </w:rPr>
              <w:t xml:space="preserve">and in comparison </w:t>
            </w:r>
            <w:proofErr w:type="gramEnd"/>
            <w:r w:rsidRPr="00C277B0">
              <w:rPr>
                <w:rFonts w:ascii="Arial" w:hAnsi="Arial" w:cs="Times New Roman"/>
                <w:color w:val="0D0D0D"/>
                <w:sz w:val="22"/>
                <w:szCs w:val="22"/>
              </w:rPr>
              <w:t>with national comparators</w:t>
            </w:r>
            <w:r>
              <w:rPr>
                <w:rFonts w:ascii="Arial" w:hAnsi="Arial" w:cs="Times New Roman"/>
                <w:color w:val="0D0D0D"/>
                <w:sz w:val="22"/>
                <w:szCs w:val="22"/>
              </w:rPr>
              <w:t>.</w:t>
            </w:r>
          </w:p>
          <w:p w14:paraId="2A7D54FA" w14:textId="77777777" w:rsidR="00E66558" w:rsidRDefault="00E66558">
            <w:pPr>
              <w:pStyle w:val="TableRowCentered"/>
              <w:jc w:val="left"/>
              <w:rPr>
                <w:iCs/>
                <w:sz w:val="22"/>
              </w:rPr>
            </w:pPr>
          </w:p>
        </w:tc>
      </w:tr>
    </w:tbl>
    <w:p w14:paraId="2A7D54FF" w14:textId="77777777" w:rsidR="00E66558" w:rsidRDefault="009D71E8">
      <w:pPr>
        <w:pStyle w:val="Heading2"/>
        <w:spacing w:before="600"/>
      </w:pPr>
      <w:bookmarkStart w:id="17"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D32C" w14:textId="63AD900A" w:rsidR="00064F28" w:rsidRDefault="00064F28" w:rsidP="00064F28">
            <w:pPr>
              <w:pStyle w:val="Default"/>
              <w:rPr>
                <w:sz w:val="20"/>
                <w:szCs w:val="20"/>
              </w:rPr>
            </w:pPr>
            <w:r>
              <w:rPr>
                <w:sz w:val="20"/>
                <w:szCs w:val="20"/>
              </w:rPr>
              <w:t xml:space="preserve">A higher proportion of disadvantaged pupils are working at year group expectations in </w:t>
            </w:r>
            <w:r w:rsidR="00843A23">
              <w:rPr>
                <w:sz w:val="20"/>
                <w:szCs w:val="20"/>
              </w:rPr>
              <w:t xml:space="preserve">maths, </w:t>
            </w:r>
            <w:r>
              <w:rPr>
                <w:sz w:val="20"/>
                <w:szCs w:val="20"/>
              </w:rPr>
              <w:t>writing and reading</w:t>
            </w:r>
            <w:r w:rsidR="00843A23">
              <w:rPr>
                <w:sz w:val="20"/>
                <w:szCs w:val="20"/>
              </w:rPr>
              <w:t>.</w:t>
            </w:r>
          </w:p>
          <w:p w14:paraId="2A7D5504" w14:textId="5B2D8112" w:rsidR="00E66558" w:rsidRDefault="00E66558" w:rsidP="00064F28">
            <w:pPr>
              <w:pStyle w:val="Default"/>
              <w:numPr>
                <w:ilvl w:val="0"/>
                <w:numId w:val="1"/>
              </w:num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4455"/>
            </w:tblGrid>
            <w:tr w:rsidR="00211010" w:rsidRPr="00211010" w14:paraId="400F169B" w14:textId="77777777">
              <w:trPr>
                <w:trHeight w:val="1381"/>
              </w:trPr>
              <w:tc>
                <w:tcPr>
                  <w:tcW w:w="0" w:type="auto"/>
                </w:tcPr>
                <w:p w14:paraId="01684632" w14:textId="0FF21772" w:rsidR="00211010" w:rsidRPr="00211010" w:rsidRDefault="00211010" w:rsidP="00211010">
                  <w:pPr>
                    <w:suppressAutoHyphens w:val="0"/>
                    <w:autoSpaceDE w:val="0"/>
                    <w:adjustRightInd w:val="0"/>
                    <w:spacing w:after="0" w:line="240" w:lineRule="auto"/>
                    <w:rPr>
                      <w:rFonts w:ascii="Segoe UI" w:hAnsi="Segoe UI" w:cs="Segoe UI"/>
                      <w:color w:val="000000"/>
                      <w:sz w:val="20"/>
                      <w:szCs w:val="20"/>
                    </w:rPr>
                  </w:pPr>
                  <w:r w:rsidRPr="00211010">
                    <w:rPr>
                      <w:rFonts w:ascii="Segoe UI" w:hAnsi="Segoe UI" w:cs="Segoe UI"/>
                      <w:color w:val="000000"/>
                      <w:sz w:val="20"/>
                      <w:szCs w:val="20"/>
                    </w:rPr>
                    <w:t>100% disadvantaged pupils make good progress from their individual starting points</w:t>
                  </w:r>
                  <w:r>
                    <w:rPr>
                      <w:rFonts w:ascii="Segoe UI" w:hAnsi="Segoe UI" w:cs="Segoe UI"/>
                      <w:color w:val="000000"/>
                      <w:sz w:val="20"/>
                      <w:szCs w:val="20"/>
                    </w:rPr>
                    <w:t>.</w:t>
                  </w:r>
                </w:p>
                <w:p w14:paraId="18599753" w14:textId="2740F1D2" w:rsidR="00211010" w:rsidRPr="00211010" w:rsidRDefault="00211010" w:rsidP="00211010">
                  <w:pPr>
                    <w:numPr>
                      <w:ilvl w:val="0"/>
                      <w:numId w:val="1"/>
                    </w:numPr>
                    <w:suppressAutoHyphens w:val="0"/>
                    <w:autoSpaceDE w:val="0"/>
                    <w:adjustRightInd w:val="0"/>
                    <w:spacing w:after="0" w:line="240" w:lineRule="auto"/>
                    <w:rPr>
                      <w:rFonts w:ascii="Segoe UI" w:hAnsi="Segoe UI" w:cs="Segoe UI"/>
                      <w:color w:val="000000"/>
                      <w:sz w:val="20"/>
                      <w:szCs w:val="20"/>
                    </w:rPr>
                  </w:pPr>
                  <w:r w:rsidRPr="00211010">
                    <w:rPr>
                      <w:rFonts w:ascii="Segoe UI" w:hAnsi="Segoe UI" w:cs="Segoe UI"/>
                      <w:color w:val="000000"/>
                      <w:sz w:val="20"/>
                      <w:szCs w:val="20"/>
                    </w:rPr>
                    <w:t xml:space="preserve">Pupils in </w:t>
                  </w:r>
                  <w:r>
                    <w:rPr>
                      <w:rFonts w:ascii="Segoe UI" w:hAnsi="Segoe UI" w:cs="Segoe UI"/>
                      <w:color w:val="000000"/>
                      <w:sz w:val="20"/>
                      <w:szCs w:val="20"/>
                    </w:rPr>
                    <w:t xml:space="preserve">Y1, Y2, Y3 and </w:t>
                  </w:r>
                  <w:r w:rsidRPr="00211010">
                    <w:rPr>
                      <w:rFonts w:ascii="Segoe UI" w:hAnsi="Segoe UI" w:cs="Segoe UI"/>
                      <w:color w:val="000000"/>
                      <w:sz w:val="20"/>
                      <w:szCs w:val="20"/>
                    </w:rPr>
                    <w:t>Y</w:t>
                  </w:r>
                  <w:r>
                    <w:rPr>
                      <w:rFonts w:ascii="Segoe UI" w:hAnsi="Segoe UI" w:cs="Segoe UI"/>
                      <w:color w:val="000000"/>
                      <w:sz w:val="20"/>
                      <w:szCs w:val="20"/>
                    </w:rPr>
                    <w:t>5</w:t>
                  </w:r>
                  <w:r w:rsidRPr="00211010">
                    <w:rPr>
                      <w:rFonts w:ascii="Segoe UI" w:hAnsi="Segoe UI" w:cs="Segoe UI"/>
                      <w:color w:val="000000"/>
                      <w:sz w:val="20"/>
                      <w:szCs w:val="20"/>
                    </w:rPr>
                    <w:t xml:space="preserve"> make at least good progress following the Talk for Writing programme successfully</w:t>
                  </w:r>
                  <w:r w:rsidRPr="00211010">
                    <w:rPr>
                      <w:rFonts w:ascii="Segoe UI" w:hAnsi="Segoe UI" w:cs="Segoe UI"/>
                      <w:b/>
                      <w:bCs/>
                      <w:color w:val="000000"/>
                      <w:sz w:val="20"/>
                      <w:szCs w:val="20"/>
                    </w:rPr>
                    <w:t xml:space="preserve">. </w:t>
                  </w:r>
                </w:p>
              </w:tc>
            </w:tr>
          </w:tbl>
          <w:p w14:paraId="2A7D5505" w14:textId="77777777" w:rsidR="00E66558" w:rsidRDefault="00E66558">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B0B20" w14:textId="77777777" w:rsidR="00843A23" w:rsidRDefault="00843A23" w:rsidP="00843A23">
            <w:pPr>
              <w:pStyle w:val="Default"/>
              <w:numPr>
                <w:ilvl w:val="0"/>
                <w:numId w:val="1"/>
              </w:numPr>
              <w:rPr>
                <w:rFonts w:ascii="Times New Roman" w:hAnsi="Times New Roman"/>
                <w:color w:val="auto"/>
                <w:sz w:val="20"/>
                <w:szCs w:val="20"/>
              </w:rPr>
            </w:pPr>
            <w:r>
              <w:rPr>
                <w:sz w:val="20"/>
                <w:szCs w:val="20"/>
              </w:rPr>
              <w:t xml:space="preserve">Pupils individual attendance improves. Parents are </w:t>
            </w:r>
          </w:p>
          <w:p w14:paraId="7038AA73" w14:textId="77777777" w:rsidR="00064F28" w:rsidRDefault="00064F28" w:rsidP="00064F28">
            <w:pPr>
              <w:pStyle w:val="Default"/>
              <w:rPr>
                <w:sz w:val="20"/>
                <w:szCs w:val="20"/>
              </w:rPr>
            </w:pPr>
            <w:r>
              <w:rPr>
                <w:sz w:val="20"/>
                <w:szCs w:val="20"/>
              </w:rPr>
              <w:t xml:space="preserve">actively engaged in ensuring that PP pupils attend school. </w:t>
            </w:r>
          </w:p>
          <w:p w14:paraId="48EFFC1B" w14:textId="47D80409" w:rsidR="00064F28" w:rsidRDefault="00064F28" w:rsidP="00064F28">
            <w:pPr>
              <w:pStyle w:val="Default"/>
              <w:rPr>
                <w:sz w:val="20"/>
                <w:szCs w:val="20"/>
              </w:rPr>
            </w:pPr>
            <w:r>
              <w:rPr>
                <w:sz w:val="20"/>
                <w:szCs w:val="20"/>
              </w:rPr>
              <w:t>Pupils have a positive attitude to school and learning. They engage with wider opportunities which supports the enhancement of their cultural capital</w:t>
            </w:r>
            <w:r w:rsidR="00F41B6A">
              <w:rPr>
                <w:sz w:val="20"/>
                <w:szCs w:val="20"/>
              </w:rPr>
              <w:t>.</w:t>
            </w:r>
          </w:p>
          <w:p w14:paraId="39A77B3D" w14:textId="77777777" w:rsidR="00064F28" w:rsidRDefault="00064F28" w:rsidP="00064F28">
            <w:pPr>
              <w:pStyle w:val="Default"/>
              <w:rPr>
                <w:sz w:val="20"/>
                <w:szCs w:val="20"/>
              </w:rPr>
            </w:pPr>
            <w:r>
              <w:rPr>
                <w:sz w:val="20"/>
                <w:szCs w:val="20"/>
              </w:rPr>
              <w:t xml:space="preserve">Through our curriculum and wider curriculum offer, disadvantaged pupils improve their knowledge and skills and grow in confidence. </w:t>
            </w:r>
          </w:p>
          <w:p w14:paraId="692FAE6C" w14:textId="77777777" w:rsidR="00064F28" w:rsidRDefault="00064F28" w:rsidP="00064F28">
            <w:pPr>
              <w:pStyle w:val="Default"/>
              <w:numPr>
                <w:ilvl w:val="0"/>
                <w:numId w:val="1"/>
              </w:numPr>
              <w:rPr>
                <w:rFonts w:ascii="Times New Roman" w:hAnsi="Times New Roman"/>
                <w:color w:val="auto"/>
                <w:sz w:val="20"/>
                <w:szCs w:val="20"/>
              </w:rPr>
            </w:pPr>
            <w:r>
              <w:rPr>
                <w:sz w:val="20"/>
                <w:szCs w:val="20"/>
              </w:rPr>
              <w:t xml:space="preserve">Pupils are able to self regulate and have confidence to manage their own emotions or seek support appropriately. </w:t>
            </w:r>
          </w:p>
          <w:p w14:paraId="2A7D5507"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02573" w14:textId="02D01CC0" w:rsidR="006C75B1" w:rsidRDefault="006C75B1" w:rsidP="006C75B1">
            <w:pPr>
              <w:pStyle w:val="Default"/>
              <w:rPr>
                <w:sz w:val="20"/>
                <w:szCs w:val="20"/>
              </w:rPr>
            </w:pPr>
            <w:r>
              <w:rPr>
                <w:sz w:val="20"/>
                <w:szCs w:val="20"/>
              </w:rPr>
              <w:t>Improved confidence and attitudes to learning evidenced through surveys with parents and pupils</w:t>
            </w:r>
            <w:r w:rsidR="0091525D">
              <w:rPr>
                <w:sz w:val="20"/>
                <w:szCs w:val="20"/>
              </w:rPr>
              <w:t>.</w:t>
            </w:r>
            <w:r>
              <w:rPr>
                <w:sz w:val="20"/>
                <w:szCs w:val="20"/>
              </w:rPr>
              <w:t xml:space="preserve"> </w:t>
            </w:r>
          </w:p>
          <w:p w14:paraId="1F695F35" w14:textId="77777777" w:rsidR="006C75B1" w:rsidRDefault="006C75B1" w:rsidP="006C75B1">
            <w:pPr>
              <w:pStyle w:val="Default"/>
              <w:rPr>
                <w:sz w:val="20"/>
                <w:szCs w:val="20"/>
              </w:rPr>
            </w:pPr>
            <w:r>
              <w:rPr>
                <w:sz w:val="20"/>
                <w:szCs w:val="20"/>
              </w:rPr>
              <w:t xml:space="preserve">Pupils have access to external support agencies and professionals as required for their individual needs. </w:t>
            </w:r>
          </w:p>
          <w:p w14:paraId="28763119" w14:textId="39F1B51E" w:rsidR="006C75B1" w:rsidRDefault="0091525D" w:rsidP="006C75B1">
            <w:pPr>
              <w:pStyle w:val="Default"/>
              <w:rPr>
                <w:sz w:val="20"/>
                <w:szCs w:val="20"/>
              </w:rPr>
            </w:pPr>
            <w:r>
              <w:rPr>
                <w:sz w:val="20"/>
                <w:szCs w:val="20"/>
              </w:rPr>
              <w:t>L</w:t>
            </w:r>
            <w:r w:rsidR="006C75B1">
              <w:rPr>
                <w:sz w:val="20"/>
                <w:szCs w:val="20"/>
              </w:rPr>
              <w:t>ow level of behaviour incidents</w:t>
            </w:r>
            <w:r>
              <w:rPr>
                <w:sz w:val="20"/>
                <w:szCs w:val="20"/>
              </w:rPr>
              <w:t>.</w:t>
            </w:r>
            <w:r w:rsidR="006C75B1">
              <w:rPr>
                <w:sz w:val="20"/>
                <w:szCs w:val="20"/>
              </w:rPr>
              <w:t xml:space="preserve"> </w:t>
            </w:r>
          </w:p>
          <w:p w14:paraId="59465270" w14:textId="279F05B0" w:rsidR="006C75B1" w:rsidRDefault="006C75B1" w:rsidP="006C75B1">
            <w:pPr>
              <w:pStyle w:val="Default"/>
              <w:rPr>
                <w:sz w:val="20"/>
                <w:szCs w:val="20"/>
              </w:rPr>
            </w:pPr>
            <w:r>
              <w:rPr>
                <w:sz w:val="20"/>
                <w:szCs w:val="20"/>
              </w:rPr>
              <w:t xml:space="preserve">PSHE lessons are planned to support pupils according to their needs. </w:t>
            </w:r>
          </w:p>
          <w:p w14:paraId="79D58207" w14:textId="1AA9F965" w:rsidR="006C75B1" w:rsidRPr="0091525D" w:rsidRDefault="006C75B1" w:rsidP="006C75B1">
            <w:pPr>
              <w:pStyle w:val="Default"/>
              <w:numPr>
                <w:ilvl w:val="0"/>
                <w:numId w:val="1"/>
              </w:numPr>
              <w:rPr>
                <w:rFonts w:ascii="Times New Roman" w:hAnsi="Times New Roman"/>
                <w:color w:val="auto"/>
                <w:sz w:val="20"/>
                <w:szCs w:val="20"/>
              </w:rPr>
            </w:pPr>
            <w:r>
              <w:rPr>
                <w:sz w:val="20"/>
                <w:szCs w:val="20"/>
              </w:rPr>
              <w:t xml:space="preserve">PP pupils have a range of opportunities and respond positively to these (pupil voice/ numbers pupils engaging) They are encouraged to participate in </w:t>
            </w:r>
            <w:proofErr w:type="spellStart"/>
            <w:r>
              <w:rPr>
                <w:sz w:val="20"/>
                <w:szCs w:val="20"/>
              </w:rPr>
              <w:t>extra curricular</w:t>
            </w:r>
            <w:proofErr w:type="spellEnd"/>
            <w:r>
              <w:rPr>
                <w:sz w:val="20"/>
                <w:szCs w:val="20"/>
              </w:rPr>
              <w:t xml:space="preserve"> clubs and wider opportunities such as peripatetic music lessons. </w:t>
            </w:r>
          </w:p>
          <w:p w14:paraId="05D163F9" w14:textId="6B4647D0" w:rsidR="0091525D" w:rsidRPr="0091525D" w:rsidRDefault="0091525D" w:rsidP="006C75B1">
            <w:pPr>
              <w:pStyle w:val="Default"/>
              <w:numPr>
                <w:ilvl w:val="0"/>
                <w:numId w:val="1"/>
              </w:numPr>
              <w:rPr>
                <w:sz w:val="20"/>
                <w:szCs w:val="20"/>
              </w:rPr>
            </w:pPr>
            <w:r w:rsidRPr="0091525D">
              <w:rPr>
                <w:sz w:val="20"/>
                <w:szCs w:val="20"/>
              </w:rPr>
              <w:t>PP supported by the school financially as necessary to attend trips and residential visits if this is a barrier.</w:t>
            </w:r>
          </w:p>
          <w:p w14:paraId="2A7D5508" w14:textId="77777777" w:rsidR="00E66558" w:rsidRDefault="00E66558">
            <w:pPr>
              <w:pStyle w:val="TableRowCentered"/>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FE0A" w14:textId="10D6B4F8" w:rsidR="006E104E" w:rsidRPr="006E104E" w:rsidRDefault="006E104E" w:rsidP="006E104E">
            <w:pPr>
              <w:pStyle w:val="Default"/>
              <w:numPr>
                <w:ilvl w:val="0"/>
                <w:numId w:val="1"/>
              </w:numPr>
              <w:rPr>
                <w:sz w:val="22"/>
                <w:szCs w:val="22"/>
              </w:rPr>
            </w:pPr>
            <w:r>
              <w:rPr>
                <w:sz w:val="22"/>
                <w:szCs w:val="22"/>
              </w:rPr>
              <w:t>Pupils d</w:t>
            </w:r>
            <w:r w:rsidRPr="006E104E">
              <w:rPr>
                <w:sz w:val="22"/>
                <w:szCs w:val="22"/>
              </w:rPr>
              <w:t>evelop analytical, critical and problem-solving capabilities</w:t>
            </w:r>
            <w:r>
              <w:rPr>
                <w:sz w:val="22"/>
                <w:szCs w:val="22"/>
              </w:rPr>
              <w:t>.</w:t>
            </w:r>
          </w:p>
          <w:p w14:paraId="6AFBA876" w14:textId="17E94C5D" w:rsidR="006E104E" w:rsidRPr="006E104E" w:rsidRDefault="006E104E" w:rsidP="006E104E">
            <w:pPr>
              <w:pStyle w:val="Default"/>
              <w:numPr>
                <w:ilvl w:val="0"/>
                <w:numId w:val="1"/>
              </w:numPr>
              <w:rPr>
                <w:sz w:val="22"/>
                <w:szCs w:val="22"/>
              </w:rPr>
            </w:pPr>
            <w:r>
              <w:rPr>
                <w:sz w:val="22"/>
                <w:szCs w:val="22"/>
              </w:rPr>
              <w:t xml:space="preserve">Pupils develop </w:t>
            </w:r>
            <w:r w:rsidRPr="006E104E">
              <w:rPr>
                <w:sz w:val="22"/>
                <w:szCs w:val="22"/>
              </w:rPr>
              <w:t>speaking and listening skills, verbal reasoning and metacognition</w:t>
            </w:r>
            <w:r>
              <w:rPr>
                <w:sz w:val="22"/>
                <w:szCs w:val="22"/>
              </w:rPr>
              <w:t>.</w:t>
            </w:r>
          </w:p>
          <w:p w14:paraId="537AA71C" w14:textId="3971E3CF" w:rsidR="006E104E" w:rsidRPr="006E104E" w:rsidRDefault="006E104E" w:rsidP="006E104E">
            <w:pPr>
              <w:pStyle w:val="Default"/>
              <w:numPr>
                <w:ilvl w:val="0"/>
                <w:numId w:val="1"/>
              </w:numPr>
              <w:rPr>
                <w:sz w:val="22"/>
                <w:szCs w:val="22"/>
              </w:rPr>
            </w:pPr>
            <w:r>
              <w:rPr>
                <w:sz w:val="22"/>
                <w:szCs w:val="22"/>
              </w:rPr>
              <w:t>Pupils d</w:t>
            </w:r>
            <w:r w:rsidRPr="006E104E">
              <w:rPr>
                <w:sz w:val="22"/>
                <w:szCs w:val="22"/>
              </w:rPr>
              <w:t>evelop collaborative, creative and critical enquiry skills</w:t>
            </w:r>
            <w:r>
              <w:rPr>
                <w:sz w:val="22"/>
                <w:szCs w:val="22"/>
              </w:rPr>
              <w:t>.</w:t>
            </w:r>
          </w:p>
          <w:p w14:paraId="2369BAE9" w14:textId="75648DD7" w:rsidR="006E104E" w:rsidRPr="006E104E" w:rsidRDefault="006E104E" w:rsidP="006E104E">
            <w:pPr>
              <w:pStyle w:val="Default"/>
              <w:numPr>
                <w:ilvl w:val="0"/>
                <w:numId w:val="1"/>
              </w:numPr>
              <w:rPr>
                <w:sz w:val="22"/>
                <w:szCs w:val="22"/>
              </w:rPr>
            </w:pPr>
            <w:r>
              <w:rPr>
                <w:sz w:val="22"/>
                <w:szCs w:val="22"/>
              </w:rPr>
              <w:t xml:space="preserve">Pupils’ </w:t>
            </w:r>
            <w:r w:rsidRPr="006E104E">
              <w:rPr>
                <w:sz w:val="22"/>
                <w:szCs w:val="22"/>
              </w:rPr>
              <w:t>confidence in dealing with fundamental and challenging questions</w:t>
            </w:r>
            <w:r>
              <w:rPr>
                <w:sz w:val="22"/>
                <w:szCs w:val="22"/>
              </w:rPr>
              <w:t xml:space="preserve"> increases.</w:t>
            </w:r>
          </w:p>
          <w:p w14:paraId="2A7D550A" w14:textId="77777777" w:rsidR="00E66558" w:rsidRDefault="00E66558" w:rsidP="00843A23">
            <w:pPr>
              <w:pStyle w:val="Default"/>
              <w:numPr>
                <w:ilvl w:val="0"/>
                <w:numId w:val="1"/>
              </w:numPr>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8E4" w14:textId="77777777" w:rsidR="00E66558" w:rsidRDefault="0091525D">
            <w:pPr>
              <w:pStyle w:val="TableRowCentered"/>
              <w:jc w:val="left"/>
              <w:rPr>
                <w:rFonts w:ascii="Segoe UI" w:hAnsi="Segoe UI" w:cs="Segoe UI"/>
                <w:color w:val="000000"/>
                <w:sz w:val="20"/>
              </w:rPr>
            </w:pPr>
            <w:proofErr w:type="spellStart"/>
            <w:r w:rsidRPr="0091525D">
              <w:rPr>
                <w:rFonts w:ascii="Segoe UI" w:hAnsi="Segoe UI" w:cs="Segoe UI"/>
                <w:color w:val="000000"/>
                <w:sz w:val="20"/>
              </w:rPr>
              <w:t>L.Upton</w:t>
            </w:r>
            <w:proofErr w:type="spellEnd"/>
            <w:r w:rsidRPr="0091525D">
              <w:rPr>
                <w:rFonts w:ascii="Segoe UI" w:hAnsi="Segoe UI" w:cs="Segoe UI"/>
                <w:color w:val="000000"/>
                <w:sz w:val="20"/>
              </w:rPr>
              <w:t xml:space="preserve"> and </w:t>
            </w:r>
            <w:proofErr w:type="spellStart"/>
            <w:proofErr w:type="gramStart"/>
            <w:r w:rsidRPr="0091525D">
              <w:rPr>
                <w:rFonts w:ascii="Segoe UI" w:hAnsi="Segoe UI" w:cs="Segoe UI"/>
                <w:color w:val="000000"/>
                <w:sz w:val="20"/>
              </w:rPr>
              <w:t>L.Helliwell</w:t>
            </w:r>
            <w:proofErr w:type="spellEnd"/>
            <w:proofErr w:type="gramEnd"/>
            <w:r w:rsidRPr="0091525D">
              <w:rPr>
                <w:rFonts w:ascii="Segoe UI" w:hAnsi="Segoe UI" w:cs="Segoe UI"/>
                <w:color w:val="000000"/>
                <w:sz w:val="20"/>
              </w:rPr>
              <w:t xml:space="preserve"> will successfully complete CPD ‘The Thinking Schools Programme’ and implement philosophical enquiry in the classrooms.</w:t>
            </w:r>
          </w:p>
          <w:p w14:paraId="2511AB29" w14:textId="77777777" w:rsidR="0091525D" w:rsidRDefault="0091525D">
            <w:pPr>
              <w:pStyle w:val="TableRowCentered"/>
              <w:jc w:val="left"/>
              <w:rPr>
                <w:rFonts w:ascii="Segoe UI" w:hAnsi="Segoe UI" w:cs="Segoe UI"/>
                <w:color w:val="000000"/>
                <w:sz w:val="20"/>
              </w:rPr>
            </w:pPr>
            <w:r w:rsidRPr="0091525D">
              <w:rPr>
                <w:rFonts w:ascii="Segoe UI" w:hAnsi="Segoe UI" w:cs="Segoe UI"/>
                <w:color w:val="000000"/>
                <w:sz w:val="20"/>
              </w:rPr>
              <w:t>Pupil voice will show pupil engagement in philosophical enquiry is high.</w:t>
            </w:r>
          </w:p>
          <w:p w14:paraId="2A7D550B" w14:textId="632086DA" w:rsidR="0091525D" w:rsidRDefault="0091525D">
            <w:pPr>
              <w:pStyle w:val="TableRowCentered"/>
              <w:jc w:val="left"/>
              <w:rPr>
                <w:sz w:val="22"/>
                <w:szCs w:val="22"/>
              </w:rPr>
            </w:pPr>
            <w:r w:rsidRPr="0091525D">
              <w:rPr>
                <w:rFonts w:ascii="Segoe UI" w:hAnsi="Segoe UI" w:cs="Segoe UI"/>
                <w:color w:val="000000"/>
                <w:sz w:val="20"/>
              </w:rPr>
              <w:t>PP pupils will make good progress across all curriculum areas.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81C566C" w:rsidR="00E66558" w:rsidRDefault="00843A23">
            <w:pPr>
              <w:pStyle w:val="TableRow"/>
              <w:rPr>
                <w:sz w:val="22"/>
                <w:szCs w:val="22"/>
              </w:rPr>
            </w:pPr>
            <w:r w:rsidRPr="00843A23">
              <w:rPr>
                <w:rFonts w:ascii="Segoe UI" w:hAnsi="Segoe UI" w:cs="Segoe UI"/>
                <w:color w:val="000000"/>
                <w:sz w:val="20"/>
                <w:szCs w:val="20"/>
              </w:rPr>
              <w:t>PP pupils with SEND make good progress throughout the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7683D32" w:rsidR="00E66558" w:rsidRDefault="00750507">
            <w:pPr>
              <w:pStyle w:val="TableRowCentered"/>
              <w:jc w:val="left"/>
              <w:rPr>
                <w:sz w:val="22"/>
                <w:szCs w:val="22"/>
              </w:rPr>
            </w:pPr>
            <w:r w:rsidRPr="00750507">
              <w:rPr>
                <w:rFonts w:ascii="Segoe UI" w:hAnsi="Segoe UI" w:cs="Segoe UI"/>
                <w:color w:val="000000"/>
                <w:sz w:val="20"/>
              </w:rPr>
              <w:t>100% of PP pupils will show progress on p scales.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lastRenderedPageBreak/>
        <w:t>Teaching (for example, CPD, recruitment and retention)</w:t>
      </w:r>
    </w:p>
    <w:p w14:paraId="2A7D5515" w14:textId="50DA371C" w:rsidR="00E66558" w:rsidRDefault="009D71E8">
      <w:r>
        <w:t xml:space="preserve">Budgeted cost: £ </w:t>
      </w:r>
    </w:p>
    <w:tbl>
      <w:tblPr>
        <w:tblW w:w="5000" w:type="pct"/>
        <w:tblCellMar>
          <w:left w:w="10" w:type="dxa"/>
          <w:right w:w="10" w:type="dxa"/>
        </w:tblCellMar>
        <w:tblLook w:val="04A0" w:firstRow="1" w:lastRow="0" w:firstColumn="1" w:lastColumn="0" w:noHBand="0" w:noVBand="1"/>
      </w:tblPr>
      <w:tblGrid>
        <w:gridCol w:w="2122"/>
        <w:gridCol w:w="5811"/>
        <w:gridCol w:w="1553"/>
      </w:tblGrid>
      <w:tr w:rsidR="00E66558" w14:paraId="2A7D5519" w14:textId="77777777" w:rsidTr="00FE30E8">
        <w:tc>
          <w:tcPr>
            <w:tcW w:w="212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81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FE30E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46F9478" w:rsidR="00E66558" w:rsidRDefault="00FE30E8">
            <w:pPr>
              <w:pStyle w:val="TableRow"/>
            </w:pPr>
            <w:r>
              <w:rPr>
                <w:i/>
                <w:iCs/>
                <w:sz w:val="22"/>
                <w:szCs w:val="22"/>
              </w:rPr>
              <w:t xml:space="preserve">CPD – Y4 and Y6 teachers </w:t>
            </w:r>
            <w:proofErr w:type="gramStart"/>
            <w:r>
              <w:rPr>
                <w:i/>
                <w:iCs/>
                <w:sz w:val="22"/>
                <w:szCs w:val="22"/>
              </w:rPr>
              <w:t xml:space="preserve">- </w:t>
            </w:r>
            <w:r w:rsidR="00BE7089">
              <w:rPr>
                <w:i/>
                <w:iCs/>
                <w:sz w:val="22"/>
                <w:szCs w:val="22"/>
              </w:rPr>
              <w:t xml:space="preserve"> Practical</w:t>
            </w:r>
            <w:proofErr w:type="gramEnd"/>
            <w:r w:rsidR="00C277B0">
              <w:rPr>
                <w:i/>
                <w:iCs/>
                <w:sz w:val="22"/>
                <w:szCs w:val="22"/>
              </w:rPr>
              <w:t xml:space="preserve"> </w:t>
            </w:r>
            <w:r w:rsidR="00BE7089">
              <w:rPr>
                <w:i/>
                <w:iCs/>
                <w:sz w:val="22"/>
                <w:szCs w:val="22"/>
              </w:rPr>
              <w:t>F</w:t>
            </w:r>
            <w:r w:rsidR="00C277B0">
              <w:rPr>
                <w:i/>
                <w:iCs/>
                <w:sz w:val="22"/>
                <w:szCs w:val="22"/>
              </w:rPr>
              <w:t xml:space="preserve">ormative </w:t>
            </w:r>
            <w:r w:rsidR="00BE7089">
              <w:rPr>
                <w:i/>
                <w:iCs/>
                <w:sz w:val="22"/>
                <w:szCs w:val="22"/>
              </w:rPr>
              <w:t>A</w:t>
            </w:r>
            <w:r w:rsidR="00C277B0">
              <w:rPr>
                <w:i/>
                <w:iCs/>
                <w:sz w:val="22"/>
                <w:szCs w:val="22"/>
              </w:rPr>
              <w:t>ssessment training</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6B03" w14:textId="39B95DB5" w:rsidR="00A20090" w:rsidRDefault="00A20090" w:rsidP="00A20090">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Calibri" w:eastAsia="Calibri" w:hAnsi="Calibri"/>
                <w:szCs w:val="22"/>
                <w:lang w:eastAsia="en-US"/>
              </w:rPr>
            </w:pPr>
            <w:r w:rsidRPr="00A20090">
              <w:rPr>
                <w:rFonts w:ascii="Calibri" w:eastAsia="Calibri" w:hAnsi="Calibri"/>
                <w:szCs w:val="22"/>
                <w:lang w:eastAsia="en-US"/>
              </w:rPr>
              <w:t>There is evidence to suggest that feedback involving metacognitive and self-regulatory approaches may have 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174CBA5B" w14:textId="2B9507BF" w:rsidR="00FC7668" w:rsidRPr="00A20090" w:rsidRDefault="00FC7668" w:rsidP="00FC7668">
            <w:pPr>
              <w:pStyle w:val="NormalWeb"/>
              <w:numPr>
                <w:ilvl w:val="0"/>
                <w:numId w:val="22"/>
              </w:numPr>
              <w:pBdr>
                <w:top w:val="single" w:sz="2" w:space="0" w:color="EEEEEE"/>
                <w:left w:val="single" w:sz="2" w:space="0" w:color="EEEEEE"/>
                <w:bottom w:val="single" w:sz="2" w:space="0" w:color="EEEEEE"/>
                <w:right w:val="single" w:sz="2" w:space="0" w:color="EEEEEE"/>
              </w:pBdr>
              <w:spacing w:before="0" w:beforeAutospacing="0" w:after="0" w:afterAutospacing="0"/>
              <w:rPr>
                <w:rFonts w:ascii="Calibri" w:eastAsia="Calibri" w:hAnsi="Calibri"/>
                <w:szCs w:val="22"/>
                <w:lang w:eastAsia="en-US"/>
              </w:rPr>
            </w:pPr>
            <w:r>
              <w:rPr>
                <w:rFonts w:ascii="Calibri" w:eastAsia="Calibri" w:hAnsi="Calibri"/>
                <w:szCs w:val="22"/>
                <w:lang w:eastAsia="en-US"/>
              </w:rPr>
              <w:t xml:space="preserve">EEF </w:t>
            </w:r>
            <w:proofErr w:type="gramStart"/>
            <w:r>
              <w:rPr>
                <w:rFonts w:ascii="Calibri" w:eastAsia="Calibri" w:hAnsi="Calibri"/>
                <w:szCs w:val="22"/>
                <w:lang w:eastAsia="en-US"/>
              </w:rPr>
              <w:t>-  Feedback</w:t>
            </w:r>
            <w:proofErr w:type="gramEnd"/>
            <w:r>
              <w:rPr>
                <w:rFonts w:ascii="Calibri" w:eastAsia="Calibri" w:hAnsi="Calibri"/>
                <w:szCs w:val="22"/>
                <w:lang w:eastAsia="en-US"/>
              </w:rPr>
              <w:t xml:space="preserve"> </w:t>
            </w:r>
          </w:p>
          <w:p w14:paraId="2A7D551B" w14:textId="77777777" w:rsidR="00E66558" w:rsidRDefault="00E6655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ACB8EF8" w:rsidR="00E66558" w:rsidRDefault="00FE30E8">
            <w:pPr>
              <w:pStyle w:val="TableRowCentered"/>
              <w:jc w:val="left"/>
              <w:rPr>
                <w:sz w:val="22"/>
              </w:rPr>
            </w:pPr>
            <w:r>
              <w:rPr>
                <w:sz w:val="22"/>
              </w:rPr>
              <w:t>1,3</w:t>
            </w:r>
          </w:p>
        </w:tc>
      </w:tr>
      <w:tr w:rsidR="00E66558" w14:paraId="2A7D5521" w14:textId="77777777" w:rsidTr="00FE30E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EC4297A" w:rsidR="00E66558" w:rsidRDefault="00FE30E8">
            <w:pPr>
              <w:pStyle w:val="TableRow"/>
              <w:rPr>
                <w:i/>
                <w:sz w:val="22"/>
              </w:rPr>
            </w:pPr>
            <w:r>
              <w:rPr>
                <w:i/>
                <w:sz w:val="22"/>
              </w:rPr>
              <w:t>CPD – YR and Y3 teachers -</w:t>
            </w:r>
            <w:r w:rsidR="00C277B0">
              <w:rPr>
                <w:i/>
                <w:sz w:val="22"/>
              </w:rPr>
              <w:t xml:space="preserve"> Thinking Classroom pilot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9A009" w14:textId="77777777" w:rsidR="00FE30E8" w:rsidRPr="00FE30E8" w:rsidRDefault="00FE30E8" w:rsidP="00FE30E8">
            <w:pPr>
              <w:suppressAutoHyphens w:val="0"/>
              <w:autoSpaceDN/>
              <w:spacing w:after="160" w:line="259" w:lineRule="auto"/>
              <w:contextualSpacing/>
              <w:rPr>
                <w:rFonts w:ascii="Calibri" w:eastAsia="Calibri" w:hAnsi="Calibri"/>
                <w:color w:val="auto"/>
                <w:szCs w:val="22"/>
                <w:lang w:eastAsia="en-US"/>
              </w:rPr>
            </w:pPr>
            <w:r w:rsidRPr="00FE30E8">
              <w:rPr>
                <w:rFonts w:ascii="Calibri" w:eastAsia="Calibri" w:hAnsi="Calibri"/>
                <w:color w:val="auto"/>
                <w:szCs w:val="22"/>
                <w:lang w:eastAsia="en-US"/>
              </w:rPr>
              <w:t>The research study completed on the programme method showed a </w:t>
            </w:r>
            <w:r w:rsidRPr="00FE30E8">
              <w:rPr>
                <w:rFonts w:ascii="Calibri" w:eastAsia="Calibri" w:hAnsi="Calibri"/>
                <w:b/>
                <w:bCs/>
                <w:color w:val="auto"/>
                <w:szCs w:val="22"/>
                <w:lang w:eastAsia="en-US"/>
              </w:rPr>
              <w:t>63% increase </w:t>
            </w:r>
            <w:r w:rsidRPr="00FE30E8">
              <w:rPr>
                <w:rFonts w:ascii="Calibri" w:eastAsia="Calibri" w:hAnsi="Calibri"/>
                <w:color w:val="auto"/>
                <w:szCs w:val="22"/>
                <w:lang w:eastAsia="en-US"/>
              </w:rPr>
              <w:t>in </w:t>
            </w:r>
            <w:r w:rsidRPr="00FE30E8">
              <w:rPr>
                <w:rFonts w:ascii="Calibri" w:eastAsia="Calibri" w:hAnsi="Calibri"/>
                <w:b/>
                <w:bCs/>
                <w:color w:val="auto"/>
                <w:szCs w:val="22"/>
                <w:lang w:eastAsia="en-US"/>
              </w:rPr>
              <w:t>successful use of critical thinking </w:t>
            </w:r>
            <w:r w:rsidRPr="00FE30E8">
              <w:rPr>
                <w:rFonts w:ascii="Calibri" w:eastAsia="Calibri" w:hAnsi="Calibri"/>
                <w:color w:val="auto"/>
                <w:szCs w:val="22"/>
                <w:lang w:eastAsia="en-US"/>
              </w:rPr>
              <w:t>and </w:t>
            </w:r>
            <w:r w:rsidRPr="00FE30E8">
              <w:rPr>
                <w:rFonts w:ascii="Calibri" w:eastAsia="Calibri" w:hAnsi="Calibri"/>
                <w:b/>
                <w:bCs/>
                <w:color w:val="auto"/>
                <w:szCs w:val="22"/>
                <w:lang w:eastAsia="en-US"/>
              </w:rPr>
              <w:t>metacognitive skills </w:t>
            </w:r>
            <w:r w:rsidRPr="00FE30E8">
              <w:rPr>
                <w:rFonts w:ascii="Calibri" w:eastAsia="Calibri" w:hAnsi="Calibri"/>
                <w:color w:val="auto"/>
                <w:szCs w:val="22"/>
                <w:lang w:eastAsia="en-US"/>
              </w:rPr>
              <w:t>through enquiry over just one term.</w:t>
            </w:r>
          </w:p>
          <w:p w14:paraId="4F5ACA9B" w14:textId="77777777" w:rsidR="00FE30E8" w:rsidRDefault="00FE30E8" w:rsidP="00FE30E8">
            <w:pPr>
              <w:suppressAutoHyphens w:val="0"/>
              <w:autoSpaceDN/>
              <w:spacing w:after="160" w:line="259" w:lineRule="auto"/>
              <w:contextualSpacing/>
              <w:rPr>
                <w:rFonts w:ascii="Calibri" w:eastAsia="Calibri" w:hAnsi="Calibri"/>
                <w:color w:val="auto"/>
                <w:szCs w:val="22"/>
                <w:lang w:eastAsia="en-US"/>
              </w:rPr>
            </w:pPr>
            <w:r w:rsidRPr="00FE30E8">
              <w:rPr>
                <w:rFonts w:ascii="Calibri" w:eastAsia="Calibri" w:hAnsi="Calibri"/>
                <w:color w:val="auto"/>
                <w:szCs w:val="22"/>
                <w:lang w:eastAsia="en-US"/>
              </w:rPr>
              <w:t>Studies also show that engaging pupils, including the most disadvantaged, in philosophical activities can improve their achievements, and provide young people the crucial skills needed to scrutinise and challenge fake news. Impacts include</w:t>
            </w:r>
            <w:r>
              <w:rPr>
                <w:rFonts w:ascii="Calibri" w:eastAsia="Calibri" w:hAnsi="Calibri"/>
                <w:color w:val="auto"/>
                <w:szCs w:val="22"/>
                <w:lang w:eastAsia="en-US"/>
              </w:rPr>
              <w:t>:</w:t>
            </w:r>
          </w:p>
          <w:p w14:paraId="79A11500" w14:textId="5F9C2F5C" w:rsidR="00FE30E8" w:rsidRPr="00FE30E8" w:rsidRDefault="00FE30E8" w:rsidP="00FE30E8">
            <w:pPr>
              <w:pStyle w:val="ListParagraph"/>
              <w:numPr>
                <w:ilvl w:val="0"/>
                <w:numId w:val="21"/>
              </w:numPr>
              <w:suppressAutoHyphens w:val="0"/>
              <w:autoSpaceDN/>
              <w:spacing w:after="160" w:line="259" w:lineRule="auto"/>
              <w:rPr>
                <w:rFonts w:ascii="Calibri" w:eastAsia="Calibri" w:hAnsi="Calibri"/>
                <w:color w:val="auto"/>
                <w:szCs w:val="22"/>
                <w:lang w:eastAsia="en-US"/>
              </w:rPr>
            </w:pPr>
            <w:r w:rsidRPr="00FE30E8">
              <w:rPr>
                <w:rFonts w:ascii="Calibri" w:eastAsia="Calibri" w:hAnsi="Calibri"/>
                <w:color w:val="auto"/>
                <w:szCs w:val="22"/>
                <w:lang w:eastAsia="en-US"/>
              </w:rPr>
              <w:t>Develops </w:t>
            </w:r>
            <w:r w:rsidRPr="00FE30E8">
              <w:rPr>
                <w:rFonts w:ascii="Calibri" w:eastAsia="Calibri" w:hAnsi="Calibri"/>
                <w:b/>
                <w:bCs/>
                <w:color w:val="auto"/>
                <w:szCs w:val="22"/>
                <w:lang w:eastAsia="en-US"/>
              </w:rPr>
              <w:t>analytical</w:t>
            </w:r>
            <w:r w:rsidRPr="00FE30E8">
              <w:rPr>
                <w:rFonts w:ascii="Calibri" w:eastAsia="Calibri" w:hAnsi="Calibri"/>
                <w:color w:val="auto"/>
                <w:szCs w:val="22"/>
                <w:lang w:eastAsia="en-US"/>
              </w:rPr>
              <w:t>, </w:t>
            </w:r>
            <w:r w:rsidRPr="00FE30E8">
              <w:rPr>
                <w:rFonts w:ascii="Calibri" w:eastAsia="Calibri" w:hAnsi="Calibri"/>
                <w:b/>
                <w:bCs/>
                <w:color w:val="auto"/>
                <w:szCs w:val="22"/>
                <w:lang w:eastAsia="en-US"/>
              </w:rPr>
              <w:t>critical</w:t>
            </w:r>
            <w:r w:rsidRPr="00FE30E8">
              <w:rPr>
                <w:rFonts w:ascii="Calibri" w:eastAsia="Calibri" w:hAnsi="Calibri"/>
                <w:color w:val="auto"/>
                <w:szCs w:val="22"/>
                <w:lang w:eastAsia="en-US"/>
              </w:rPr>
              <w:t> and </w:t>
            </w:r>
            <w:r w:rsidRPr="00FE30E8">
              <w:rPr>
                <w:rFonts w:ascii="Calibri" w:eastAsia="Calibri" w:hAnsi="Calibri"/>
                <w:b/>
                <w:bCs/>
                <w:color w:val="auto"/>
                <w:szCs w:val="22"/>
                <w:lang w:eastAsia="en-US"/>
              </w:rPr>
              <w:t>problem-solving</w:t>
            </w:r>
            <w:r w:rsidRPr="00FE30E8">
              <w:rPr>
                <w:rFonts w:ascii="Calibri" w:eastAsia="Calibri" w:hAnsi="Calibri"/>
                <w:color w:val="auto"/>
                <w:szCs w:val="22"/>
                <w:lang w:eastAsia="en-US"/>
              </w:rPr>
              <w:t> capabilities</w:t>
            </w:r>
          </w:p>
          <w:p w14:paraId="33AFA181" w14:textId="64D8C144" w:rsidR="00FE30E8" w:rsidRPr="00FE30E8" w:rsidRDefault="00FE30E8" w:rsidP="00FE30E8">
            <w:pPr>
              <w:pStyle w:val="ListParagraph"/>
              <w:numPr>
                <w:ilvl w:val="0"/>
                <w:numId w:val="21"/>
              </w:numPr>
              <w:suppressAutoHyphens w:val="0"/>
              <w:autoSpaceDN/>
              <w:spacing w:after="160" w:line="259" w:lineRule="auto"/>
              <w:rPr>
                <w:rFonts w:ascii="Calibri" w:eastAsia="Calibri" w:hAnsi="Calibri"/>
                <w:color w:val="auto"/>
                <w:szCs w:val="22"/>
                <w:lang w:eastAsia="en-US"/>
              </w:rPr>
            </w:pPr>
            <w:r w:rsidRPr="00FE30E8">
              <w:rPr>
                <w:rFonts w:ascii="Calibri" w:eastAsia="Calibri" w:hAnsi="Calibri"/>
                <w:color w:val="auto"/>
                <w:szCs w:val="22"/>
                <w:lang w:eastAsia="en-US"/>
              </w:rPr>
              <w:t>Develops </w:t>
            </w:r>
            <w:r w:rsidRPr="00FE30E8">
              <w:rPr>
                <w:rFonts w:ascii="Calibri" w:eastAsia="Calibri" w:hAnsi="Calibri"/>
                <w:b/>
                <w:bCs/>
                <w:color w:val="auto"/>
                <w:szCs w:val="22"/>
                <w:lang w:eastAsia="en-US"/>
              </w:rPr>
              <w:t>speaking</w:t>
            </w:r>
            <w:r w:rsidRPr="00FE30E8">
              <w:rPr>
                <w:rFonts w:ascii="Calibri" w:eastAsia="Calibri" w:hAnsi="Calibri"/>
                <w:color w:val="auto"/>
                <w:szCs w:val="22"/>
                <w:lang w:eastAsia="en-US"/>
              </w:rPr>
              <w:t> and </w:t>
            </w:r>
            <w:r w:rsidRPr="00FE30E8">
              <w:rPr>
                <w:rFonts w:ascii="Calibri" w:eastAsia="Calibri" w:hAnsi="Calibri"/>
                <w:b/>
                <w:bCs/>
                <w:color w:val="auto"/>
                <w:szCs w:val="22"/>
                <w:lang w:eastAsia="en-US"/>
              </w:rPr>
              <w:t>listening</w:t>
            </w:r>
            <w:r w:rsidRPr="00FE30E8">
              <w:rPr>
                <w:rFonts w:ascii="Calibri" w:eastAsia="Calibri" w:hAnsi="Calibri"/>
                <w:color w:val="auto"/>
                <w:szCs w:val="22"/>
                <w:lang w:eastAsia="en-US"/>
              </w:rPr>
              <w:t> skills, </w:t>
            </w:r>
            <w:r w:rsidRPr="00FE30E8">
              <w:rPr>
                <w:rFonts w:ascii="Calibri" w:eastAsia="Calibri" w:hAnsi="Calibri"/>
                <w:b/>
                <w:bCs/>
                <w:color w:val="auto"/>
                <w:szCs w:val="22"/>
                <w:lang w:eastAsia="en-US"/>
              </w:rPr>
              <w:t>verbal reasoning</w:t>
            </w:r>
            <w:r w:rsidRPr="00FE30E8">
              <w:rPr>
                <w:rFonts w:ascii="Calibri" w:eastAsia="Calibri" w:hAnsi="Calibri"/>
                <w:color w:val="auto"/>
                <w:szCs w:val="22"/>
                <w:lang w:eastAsia="en-US"/>
              </w:rPr>
              <w:t> and </w:t>
            </w:r>
            <w:r w:rsidRPr="00FE30E8">
              <w:rPr>
                <w:rFonts w:ascii="Calibri" w:eastAsia="Calibri" w:hAnsi="Calibri"/>
                <w:b/>
                <w:bCs/>
                <w:color w:val="auto"/>
                <w:szCs w:val="22"/>
                <w:lang w:eastAsia="en-US"/>
              </w:rPr>
              <w:t>metacognition</w:t>
            </w:r>
          </w:p>
          <w:p w14:paraId="73D3991E" w14:textId="24E0CD89" w:rsidR="00FE30E8" w:rsidRPr="00FE30E8" w:rsidRDefault="00FE30E8" w:rsidP="00FE30E8">
            <w:pPr>
              <w:pStyle w:val="ListParagraph"/>
              <w:numPr>
                <w:ilvl w:val="0"/>
                <w:numId w:val="21"/>
              </w:numPr>
              <w:suppressAutoHyphens w:val="0"/>
              <w:autoSpaceDN/>
              <w:spacing w:after="160" w:line="259" w:lineRule="auto"/>
              <w:rPr>
                <w:rFonts w:ascii="Calibri" w:eastAsia="Calibri" w:hAnsi="Calibri"/>
                <w:color w:val="auto"/>
                <w:szCs w:val="22"/>
                <w:lang w:eastAsia="en-US"/>
              </w:rPr>
            </w:pPr>
            <w:r w:rsidRPr="00FE30E8">
              <w:rPr>
                <w:rFonts w:ascii="Calibri" w:eastAsia="Calibri" w:hAnsi="Calibri"/>
                <w:color w:val="auto"/>
                <w:szCs w:val="22"/>
                <w:lang w:eastAsia="en-US"/>
              </w:rPr>
              <w:t>Develops </w:t>
            </w:r>
            <w:r w:rsidRPr="00FE30E8">
              <w:rPr>
                <w:rFonts w:ascii="Calibri" w:eastAsia="Calibri" w:hAnsi="Calibri"/>
                <w:b/>
                <w:bCs/>
                <w:color w:val="auto"/>
                <w:szCs w:val="22"/>
                <w:lang w:eastAsia="en-US"/>
              </w:rPr>
              <w:t>collaborative</w:t>
            </w:r>
            <w:r w:rsidRPr="00FE30E8">
              <w:rPr>
                <w:rFonts w:ascii="Calibri" w:eastAsia="Calibri" w:hAnsi="Calibri"/>
                <w:color w:val="auto"/>
                <w:szCs w:val="22"/>
                <w:lang w:eastAsia="en-US"/>
              </w:rPr>
              <w:t>, </w:t>
            </w:r>
            <w:r w:rsidRPr="00FE30E8">
              <w:rPr>
                <w:rFonts w:ascii="Calibri" w:eastAsia="Calibri" w:hAnsi="Calibri"/>
                <w:b/>
                <w:bCs/>
                <w:color w:val="auto"/>
                <w:szCs w:val="22"/>
                <w:lang w:eastAsia="en-US"/>
              </w:rPr>
              <w:t>creative</w:t>
            </w:r>
            <w:r w:rsidRPr="00FE30E8">
              <w:rPr>
                <w:rFonts w:ascii="Calibri" w:eastAsia="Calibri" w:hAnsi="Calibri"/>
                <w:color w:val="auto"/>
                <w:szCs w:val="22"/>
                <w:lang w:eastAsia="en-US"/>
              </w:rPr>
              <w:t> and </w:t>
            </w:r>
            <w:r w:rsidRPr="00FE30E8">
              <w:rPr>
                <w:rFonts w:ascii="Calibri" w:eastAsia="Calibri" w:hAnsi="Calibri"/>
                <w:b/>
                <w:bCs/>
                <w:color w:val="auto"/>
                <w:szCs w:val="22"/>
                <w:lang w:eastAsia="en-US"/>
              </w:rPr>
              <w:t>critical</w:t>
            </w:r>
            <w:r w:rsidRPr="00FE30E8">
              <w:rPr>
                <w:rFonts w:ascii="Calibri" w:eastAsia="Calibri" w:hAnsi="Calibri"/>
                <w:color w:val="auto"/>
                <w:szCs w:val="22"/>
                <w:lang w:eastAsia="en-US"/>
              </w:rPr>
              <w:t> enquiry skills</w:t>
            </w:r>
          </w:p>
          <w:p w14:paraId="17A60A23" w14:textId="5A35EDFF" w:rsidR="00FE30E8" w:rsidRPr="00FE30E8" w:rsidRDefault="00FE30E8" w:rsidP="00FE30E8">
            <w:pPr>
              <w:pStyle w:val="ListParagraph"/>
              <w:numPr>
                <w:ilvl w:val="0"/>
                <w:numId w:val="21"/>
              </w:numPr>
              <w:suppressAutoHyphens w:val="0"/>
              <w:autoSpaceDN/>
              <w:spacing w:after="160" w:line="259" w:lineRule="auto"/>
              <w:rPr>
                <w:rFonts w:ascii="Calibri" w:eastAsia="Calibri" w:hAnsi="Calibri"/>
                <w:color w:val="auto"/>
                <w:szCs w:val="22"/>
                <w:lang w:eastAsia="en-US"/>
              </w:rPr>
            </w:pPr>
            <w:r w:rsidRPr="00FE30E8">
              <w:rPr>
                <w:rFonts w:ascii="Calibri" w:eastAsia="Calibri" w:hAnsi="Calibri"/>
                <w:color w:val="auto"/>
                <w:szCs w:val="22"/>
                <w:lang w:eastAsia="en-US"/>
              </w:rPr>
              <w:t>Gives people </w:t>
            </w:r>
            <w:r w:rsidRPr="00FE30E8">
              <w:rPr>
                <w:rFonts w:ascii="Calibri" w:eastAsia="Calibri" w:hAnsi="Calibri"/>
                <w:b/>
                <w:bCs/>
                <w:color w:val="auto"/>
                <w:szCs w:val="22"/>
                <w:lang w:eastAsia="en-US"/>
              </w:rPr>
              <w:t>confidence </w:t>
            </w:r>
            <w:r w:rsidRPr="00FE30E8">
              <w:rPr>
                <w:rFonts w:ascii="Calibri" w:eastAsia="Calibri" w:hAnsi="Calibri"/>
                <w:color w:val="auto"/>
                <w:szCs w:val="22"/>
                <w:lang w:eastAsia="en-US"/>
              </w:rPr>
              <w:t>in dealing with fundamental and challenging questions</w:t>
            </w:r>
          </w:p>
          <w:p w14:paraId="57DFAC77" w14:textId="35CA2BCC" w:rsidR="00FE30E8" w:rsidRPr="00FE30E8" w:rsidRDefault="00FE30E8" w:rsidP="00FE30E8">
            <w:pPr>
              <w:pStyle w:val="ListParagraph"/>
              <w:numPr>
                <w:ilvl w:val="0"/>
                <w:numId w:val="21"/>
              </w:numPr>
              <w:suppressAutoHyphens w:val="0"/>
              <w:autoSpaceDN/>
              <w:spacing w:after="160" w:line="259" w:lineRule="auto"/>
              <w:rPr>
                <w:rFonts w:ascii="Calibri" w:eastAsia="Calibri" w:hAnsi="Calibri"/>
                <w:color w:val="auto"/>
                <w:szCs w:val="22"/>
                <w:lang w:eastAsia="en-US"/>
              </w:rPr>
            </w:pPr>
            <w:r w:rsidRPr="00FE30E8">
              <w:rPr>
                <w:rFonts w:ascii="Calibri" w:eastAsia="Calibri" w:hAnsi="Calibri"/>
                <w:b/>
                <w:bCs/>
                <w:color w:val="auto"/>
                <w:szCs w:val="22"/>
                <w:lang w:eastAsia="en-US"/>
              </w:rPr>
              <w:t>Helps close the attainment gap</w:t>
            </w:r>
            <w:r w:rsidRPr="00FE30E8">
              <w:rPr>
                <w:rFonts w:ascii="Calibri" w:eastAsia="Calibri" w:hAnsi="Calibri"/>
                <w:color w:val="auto"/>
                <w:szCs w:val="22"/>
                <w:lang w:eastAsia="en-US"/>
              </w:rPr>
              <w:t>. Philosophical enquiry helps raise attainment in pupils most aﬀected by poverty.</w:t>
            </w:r>
          </w:p>
          <w:p w14:paraId="2A7D551F" w14:textId="77777777" w:rsidR="00E66558" w:rsidRDefault="00E6655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B8D0D4D" w:rsidR="00E66558" w:rsidRDefault="00FE30E8">
            <w:pPr>
              <w:pStyle w:val="TableRowCentered"/>
              <w:jc w:val="left"/>
              <w:rPr>
                <w:sz w:val="22"/>
              </w:rPr>
            </w:pPr>
            <w:r>
              <w:rPr>
                <w:sz w:val="22"/>
              </w:rPr>
              <w:t>1,2,3,4</w:t>
            </w:r>
          </w:p>
        </w:tc>
      </w:tr>
      <w:tr w:rsidR="00AA5AF2" w14:paraId="76208A35" w14:textId="77777777" w:rsidTr="00FE30E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8D9" w14:textId="77777777" w:rsidR="00AA5AF2" w:rsidRDefault="00FE30E8">
            <w:pPr>
              <w:pStyle w:val="TableRow"/>
              <w:rPr>
                <w:i/>
                <w:sz w:val="22"/>
              </w:rPr>
            </w:pPr>
            <w:r>
              <w:rPr>
                <w:i/>
                <w:sz w:val="22"/>
              </w:rPr>
              <w:t xml:space="preserve">CPD - </w:t>
            </w:r>
            <w:r w:rsidR="00AA5AF2">
              <w:rPr>
                <w:i/>
                <w:sz w:val="22"/>
              </w:rPr>
              <w:t>Y5 teacher</w:t>
            </w:r>
            <w:r>
              <w:rPr>
                <w:i/>
                <w:sz w:val="22"/>
              </w:rPr>
              <w:t xml:space="preserve"> -</w:t>
            </w:r>
            <w:r w:rsidR="00AA5AF2">
              <w:rPr>
                <w:i/>
                <w:sz w:val="22"/>
              </w:rPr>
              <w:t xml:space="preserve"> Talk 5 programme</w:t>
            </w:r>
            <w:r>
              <w:rPr>
                <w:i/>
                <w:sz w:val="22"/>
              </w:rPr>
              <w:t xml:space="preserve"> </w:t>
            </w:r>
          </w:p>
          <w:p w14:paraId="0D8C1BE3" w14:textId="77777777" w:rsidR="007401F0" w:rsidRDefault="007401F0">
            <w:pPr>
              <w:pStyle w:val="TableRow"/>
              <w:rPr>
                <w:i/>
                <w:sz w:val="22"/>
              </w:rPr>
            </w:pPr>
          </w:p>
          <w:p w14:paraId="2ECCD56C" w14:textId="5B12D924" w:rsidR="007401F0" w:rsidRDefault="007401F0">
            <w:pPr>
              <w:pStyle w:val="TableRow"/>
              <w:rPr>
                <w:i/>
                <w:sz w:val="22"/>
              </w:rPr>
            </w:pPr>
            <w:r>
              <w:rPr>
                <w:i/>
                <w:sz w:val="22"/>
              </w:rPr>
              <w:t xml:space="preserve">Resource – The </w:t>
            </w:r>
            <w:proofErr w:type="spellStart"/>
            <w:r>
              <w:rPr>
                <w:i/>
                <w:sz w:val="22"/>
              </w:rPr>
              <w:t>PrimarySentence</w:t>
            </w:r>
            <w:proofErr w:type="spellEnd"/>
            <w:r>
              <w:rPr>
                <w:i/>
                <w:sz w:val="22"/>
              </w:rPr>
              <w:t xml:space="preserve"> Toolkit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00053" w14:textId="77777777" w:rsidR="00AA5AF2" w:rsidRDefault="007401F0">
            <w:pPr>
              <w:pStyle w:val="TableRowCentered"/>
              <w:jc w:val="left"/>
              <w:rPr>
                <w:sz w:val="22"/>
              </w:rPr>
            </w:pPr>
            <w:r>
              <w:rPr>
                <w:sz w:val="22"/>
              </w:rPr>
              <w:t>The EEF ‘Improving Literacy in KS2 Guidance Support’ recommends:</w:t>
            </w:r>
          </w:p>
          <w:p w14:paraId="4BBF0468" w14:textId="7480774A" w:rsidR="007401F0" w:rsidRDefault="007401F0" w:rsidP="007401F0">
            <w:pPr>
              <w:pStyle w:val="TableRowCentered"/>
              <w:numPr>
                <w:ilvl w:val="0"/>
                <w:numId w:val="22"/>
              </w:numPr>
              <w:jc w:val="left"/>
              <w:rPr>
                <w:sz w:val="22"/>
              </w:rPr>
            </w:pPr>
            <w:r>
              <w:rPr>
                <w:sz w:val="22"/>
              </w:rPr>
              <w:t>Develop pupils’ language capabilities.</w:t>
            </w:r>
          </w:p>
          <w:p w14:paraId="7DB79E84" w14:textId="77777777" w:rsidR="007401F0" w:rsidRDefault="007401F0" w:rsidP="007401F0">
            <w:pPr>
              <w:pStyle w:val="TableRowCentered"/>
              <w:numPr>
                <w:ilvl w:val="0"/>
                <w:numId w:val="22"/>
              </w:numPr>
              <w:jc w:val="left"/>
              <w:rPr>
                <w:sz w:val="22"/>
              </w:rPr>
            </w:pPr>
            <w:r>
              <w:rPr>
                <w:sz w:val="22"/>
              </w:rPr>
              <w:t>Teach writing composition strategies through modelling and supported practice.</w:t>
            </w:r>
          </w:p>
          <w:p w14:paraId="31C49CE1" w14:textId="77777777" w:rsidR="007401F0" w:rsidRPr="007401F0" w:rsidRDefault="007401F0" w:rsidP="007401F0">
            <w:pPr>
              <w:pStyle w:val="TableRowCentered"/>
              <w:jc w:val="left"/>
              <w:rPr>
                <w:rFonts w:ascii="Calibri" w:eastAsia="Calibri" w:hAnsi="Calibri"/>
                <w:color w:val="auto"/>
                <w:szCs w:val="22"/>
                <w:lang w:eastAsia="en-US"/>
              </w:rPr>
            </w:pPr>
            <w:r w:rsidRPr="007401F0">
              <w:rPr>
                <w:rFonts w:ascii="Calibri" w:eastAsia="Calibri" w:hAnsi="Calibri"/>
                <w:color w:val="auto"/>
                <w:szCs w:val="22"/>
                <w:lang w:eastAsia="en-US"/>
              </w:rPr>
              <w:lastRenderedPageBreak/>
              <w:t xml:space="preserve">The Lancashire Talk programmes provide a structured approach to English, embedding the areas highlighted above. </w:t>
            </w:r>
          </w:p>
          <w:p w14:paraId="52D19723" w14:textId="77777777" w:rsidR="007401F0" w:rsidRPr="007401F0" w:rsidRDefault="007401F0" w:rsidP="007401F0">
            <w:pPr>
              <w:pStyle w:val="NormalWeb"/>
              <w:shd w:val="clear" w:color="auto" w:fill="FFFFFF"/>
              <w:spacing w:before="0" w:beforeAutospacing="0"/>
              <w:rPr>
                <w:rFonts w:ascii="Calibri" w:eastAsia="Calibri" w:hAnsi="Calibri"/>
                <w:szCs w:val="22"/>
                <w:lang w:eastAsia="en-US"/>
              </w:rPr>
            </w:pPr>
            <w:r w:rsidRPr="007401F0">
              <w:rPr>
                <w:rFonts w:ascii="Calibri" w:eastAsia="Calibri" w:hAnsi="Calibri"/>
                <w:b/>
                <w:bCs/>
                <w:szCs w:val="22"/>
                <w:lang w:eastAsia="en-US"/>
              </w:rPr>
              <w:t>The Primary Sentence Toolkit</w:t>
            </w:r>
            <w:r w:rsidRPr="007401F0">
              <w:rPr>
                <w:rFonts w:ascii="Calibri" w:eastAsia="Calibri" w:hAnsi="Calibri"/>
                <w:szCs w:val="22"/>
                <w:lang w:eastAsia="en-US"/>
              </w:rPr>
              <w:t> has been designed for subject leaders, class teachers and teaching assistants to support children in their understanding and composition of sentences. Informed by subject knowledge and links to Key Learning, many of the practical toolkit strategies can be easily adapted in order that they are age appropriate. The strategies can be used for whole-class, small group and 1:1 teaching.</w:t>
            </w:r>
          </w:p>
          <w:p w14:paraId="03245F83" w14:textId="06F95771" w:rsidR="007401F0" w:rsidRDefault="007401F0" w:rsidP="007401F0">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DED0" w14:textId="3F652FBE" w:rsidR="00AA5AF2" w:rsidRDefault="00FE30E8">
            <w:pPr>
              <w:pStyle w:val="TableRowCentered"/>
              <w:jc w:val="left"/>
              <w:rPr>
                <w:sz w:val="22"/>
              </w:rPr>
            </w:pPr>
            <w:r>
              <w:rPr>
                <w:sz w:val="22"/>
              </w:rPr>
              <w:lastRenderedPageBreak/>
              <w:t>1</w:t>
            </w:r>
            <w:r w:rsidR="007401F0">
              <w:rPr>
                <w:sz w:val="22"/>
              </w:rPr>
              <w:t>, 3</w:t>
            </w:r>
          </w:p>
        </w:tc>
      </w:tr>
      <w:tr w:rsidR="00AA5AF2" w14:paraId="1891BE27" w14:textId="77777777" w:rsidTr="00FE30E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3005A" w14:textId="4BE1A80E" w:rsidR="00AA5AF2" w:rsidRDefault="00FE30E8">
            <w:pPr>
              <w:pStyle w:val="TableRow"/>
              <w:rPr>
                <w:i/>
                <w:sz w:val="22"/>
              </w:rPr>
            </w:pPr>
            <w:r>
              <w:rPr>
                <w:i/>
                <w:sz w:val="22"/>
              </w:rPr>
              <w:t xml:space="preserve">CPD - </w:t>
            </w:r>
            <w:r w:rsidR="00AA5AF2">
              <w:rPr>
                <w:i/>
                <w:sz w:val="22"/>
              </w:rPr>
              <w:t xml:space="preserve">2 x TAs </w:t>
            </w:r>
            <w:r>
              <w:rPr>
                <w:i/>
                <w:sz w:val="22"/>
              </w:rPr>
              <w:t>Red Rose Letters and Sounds</w:t>
            </w:r>
            <w:r w:rsidR="00AA5AF2">
              <w:rPr>
                <w:i/>
                <w:sz w:val="22"/>
              </w:rPr>
              <w:t xml:space="preserve"> training</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E3FD" w14:textId="77777777" w:rsidR="00A20090" w:rsidRPr="00A20090" w:rsidRDefault="00A20090" w:rsidP="00A20090">
            <w:pPr>
              <w:pBdr>
                <w:top w:val="single" w:sz="2" w:space="0" w:color="EEEEEE"/>
                <w:left w:val="single" w:sz="2" w:space="0" w:color="EEEEEE"/>
                <w:bottom w:val="single" w:sz="2" w:space="0" w:color="EEEEEE"/>
                <w:right w:val="single" w:sz="2" w:space="0" w:color="EEEEEE"/>
              </w:pBdr>
              <w:suppressAutoHyphens w:val="0"/>
              <w:autoSpaceDN/>
              <w:spacing w:after="288" w:line="240" w:lineRule="auto"/>
              <w:rPr>
                <w:rFonts w:ascii="Calibri" w:eastAsia="Calibri" w:hAnsi="Calibri"/>
                <w:color w:val="auto"/>
                <w:szCs w:val="22"/>
                <w:lang w:eastAsia="en-US"/>
              </w:rPr>
            </w:pPr>
            <w:r w:rsidRPr="00A20090">
              <w:rPr>
                <w:rFonts w:ascii="Calibri" w:eastAsia="Calibri" w:hAnsi="Calibri"/>
                <w:color w:val="auto"/>
                <w:szCs w:val="22"/>
                <w:lang w:eastAsia="en-US"/>
              </w:rPr>
              <w:t>Studies in England have shown that pupils eligible for free school meals typically receive similar or slightly greater benefit from phonics interventions and approaches. This is likely to be due to the explicit nature of the instruction and the intensive support provided.</w:t>
            </w:r>
          </w:p>
          <w:p w14:paraId="7912610C" w14:textId="1F8E253D" w:rsidR="00FC7668" w:rsidRDefault="00A20090" w:rsidP="00A20090">
            <w:pPr>
              <w:pBdr>
                <w:top w:val="single" w:sz="2" w:space="0" w:color="EEEEEE"/>
                <w:left w:val="single" w:sz="2" w:space="0" w:color="EEEEEE"/>
                <w:bottom w:val="single" w:sz="2" w:space="0" w:color="EEEEEE"/>
                <w:right w:val="single" w:sz="2" w:space="0" w:color="EEEEEE"/>
              </w:pBdr>
              <w:suppressAutoHyphens w:val="0"/>
              <w:autoSpaceDN/>
              <w:spacing w:before="288" w:after="0" w:line="240" w:lineRule="auto"/>
              <w:rPr>
                <w:rFonts w:ascii="Calibri" w:eastAsia="Calibri" w:hAnsi="Calibri"/>
                <w:color w:val="auto"/>
                <w:szCs w:val="22"/>
                <w:lang w:eastAsia="en-US"/>
              </w:rPr>
            </w:pPr>
            <w:r w:rsidRPr="00A20090">
              <w:rPr>
                <w:rFonts w:ascii="Calibri" w:eastAsia="Calibri" w:hAnsi="Calibri"/>
                <w:color w:val="auto"/>
                <w:szCs w:val="22"/>
                <w:lang w:eastAsia="en-US"/>
              </w:rPr>
              <w:t>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r>
              <w:rPr>
                <w:rFonts w:ascii="Calibri" w:eastAsia="Calibri" w:hAnsi="Calibri"/>
                <w:color w:val="auto"/>
                <w:szCs w:val="22"/>
                <w:lang w:eastAsia="en-US"/>
              </w:rPr>
              <w:t xml:space="preserve"> </w:t>
            </w:r>
            <w:r w:rsidR="00FC7668">
              <w:rPr>
                <w:rFonts w:ascii="Calibri" w:eastAsia="Calibri" w:hAnsi="Calibri"/>
                <w:color w:val="auto"/>
                <w:szCs w:val="22"/>
                <w:lang w:eastAsia="en-US"/>
              </w:rPr>
              <w:t>EEF – Phonics</w:t>
            </w:r>
          </w:p>
          <w:p w14:paraId="0A472240" w14:textId="077C5241" w:rsidR="00A20090" w:rsidRPr="00A20090" w:rsidRDefault="00A20090" w:rsidP="00A20090">
            <w:pPr>
              <w:pBdr>
                <w:top w:val="single" w:sz="2" w:space="0" w:color="EEEEEE"/>
                <w:left w:val="single" w:sz="2" w:space="0" w:color="EEEEEE"/>
                <w:bottom w:val="single" w:sz="2" w:space="0" w:color="EEEEEE"/>
                <w:right w:val="single" w:sz="2" w:space="0" w:color="EEEEEE"/>
              </w:pBdr>
              <w:suppressAutoHyphens w:val="0"/>
              <w:autoSpaceDN/>
              <w:spacing w:before="288" w:after="0" w:line="240" w:lineRule="auto"/>
              <w:rPr>
                <w:rFonts w:ascii="Calibri" w:eastAsia="Calibri" w:hAnsi="Calibri"/>
                <w:color w:val="auto"/>
                <w:szCs w:val="22"/>
                <w:lang w:eastAsia="en-US"/>
              </w:rPr>
            </w:pPr>
            <w:r>
              <w:rPr>
                <w:rFonts w:ascii="Calibri" w:eastAsia="Calibri" w:hAnsi="Calibri"/>
                <w:color w:val="auto"/>
                <w:szCs w:val="22"/>
                <w:lang w:eastAsia="en-US"/>
              </w:rPr>
              <w:t xml:space="preserve">TAs may be required to run </w:t>
            </w:r>
            <w:proofErr w:type="gramStart"/>
            <w:r>
              <w:rPr>
                <w:rFonts w:ascii="Calibri" w:eastAsia="Calibri" w:hAnsi="Calibri"/>
                <w:color w:val="auto"/>
                <w:szCs w:val="22"/>
                <w:lang w:eastAsia="en-US"/>
              </w:rPr>
              <w:t>intervention,</w:t>
            </w:r>
            <w:proofErr w:type="gramEnd"/>
            <w:r>
              <w:rPr>
                <w:rFonts w:ascii="Calibri" w:eastAsia="Calibri" w:hAnsi="Calibri"/>
                <w:color w:val="auto"/>
                <w:szCs w:val="22"/>
                <w:lang w:eastAsia="en-US"/>
              </w:rPr>
              <w:t xml:space="preserve"> therefore up-to-date training is </w:t>
            </w:r>
            <w:r w:rsidR="00FC7668">
              <w:rPr>
                <w:rFonts w:ascii="Calibri" w:eastAsia="Calibri" w:hAnsi="Calibri"/>
                <w:color w:val="auto"/>
                <w:szCs w:val="22"/>
                <w:lang w:eastAsia="en-US"/>
              </w:rPr>
              <w:t>imperative</w:t>
            </w:r>
            <w:r>
              <w:rPr>
                <w:rFonts w:ascii="Calibri" w:eastAsia="Calibri" w:hAnsi="Calibri"/>
                <w:color w:val="auto"/>
                <w:szCs w:val="22"/>
                <w:lang w:eastAsia="en-US"/>
              </w:rPr>
              <w:t>.</w:t>
            </w:r>
          </w:p>
          <w:p w14:paraId="37702B61" w14:textId="77777777" w:rsidR="00A20090" w:rsidRPr="00A20090" w:rsidRDefault="00A20090" w:rsidP="00A20090">
            <w:pPr>
              <w:pBdr>
                <w:top w:val="single" w:sz="2" w:space="0" w:color="EEEEEE"/>
                <w:left w:val="single" w:sz="2" w:space="0" w:color="EEEEEE"/>
                <w:bottom w:val="single" w:sz="2" w:space="0" w:color="EEEEEE"/>
                <w:right w:val="single" w:sz="2" w:space="0" w:color="EEEEEE"/>
              </w:pBdr>
              <w:suppressAutoHyphens w:val="0"/>
              <w:autoSpaceDN/>
              <w:spacing w:after="288" w:line="240" w:lineRule="auto"/>
              <w:rPr>
                <w:rFonts w:ascii="Helvetica" w:hAnsi="Helvetica" w:cs="Segoe UI"/>
                <w:color w:val="FFFFFF"/>
                <w:sz w:val="27"/>
                <w:szCs w:val="27"/>
              </w:rPr>
            </w:pPr>
            <w:r w:rsidRPr="00A20090">
              <w:rPr>
                <w:rFonts w:ascii="Helvetica" w:hAnsi="Helvetica" w:cs="Segoe UI"/>
                <w:color w:val="FFFFFF"/>
                <w:sz w:val="27"/>
                <w:szCs w:val="27"/>
              </w:rPr>
              <w:t>Phonics a</w:t>
            </w:r>
          </w:p>
          <w:p w14:paraId="0F01667F" w14:textId="77777777" w:rsidR="00AA5AF2" w:rsidRDefault="00AA5AF2">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DBE5" w14:textId="27BDBD1F" w:rsidR="00AA5AF2" w:rsidRDefault="00FE30E8">
            <w:pPr>
              <w:pStyle w:val="TableRowCentered"/>
              <w:jc w:val="left"/>
              <w:rPr>
                <w:sz w:val="22"/>
              </w:rPr>
            </w:pPr>
            <w:r>
              <w:rPr>
                <w:sz w:val="22"/>
              </w:rPr>
              <w:t>1</w:t>
            </w:r>
            <w:r w:rsidR="007401F0">
              <w:rPr>
                <w:sz w:val="22"/>
              </w:rPr>
              <w:t>, 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F573D5E" w:rsidR="00E66558" w:rsidRDefault="009D71E8">
      <w:r>
        <w:t xml:space="preserve">Budgeted cost: £ </w:t>
      </w:r>
    </w:p>
    <w:tbl>
      <w:tblPr>
        <w:tblW w:w="5000" w:type="pct"/>
        <w:tblCellMar>
          <w:left w:w="10" w:type="dxa"/>
          <w:right w:w="10" w:type="dxa"/>
        </w:tblCellMar>
        <w:tblLook w:val="04A0" w:firstRow="1" w:lastRow="0" w:firstColumn="1" w:lastColumn="0" w:noHBand="0" w:noVBand="1"/>
      </w:tblPr>
      <w:tblGrid>
        <w:gridCol w:w="1980"/>
        <w:gridCol w:w="5953"/>
        <w:gridCol w:w="1553"/>
      </w:tblGrid>
      <w:tr w:rsidR="00E66558" w14:paraId="2A7D5528" w14:textId="77777777" w:rsidTr="00FF7CB7">
        <w:tc>
          <w:tcPr>
            <w:tcW w:w="19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59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F7CB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6FAFE" w14:textId="77777777" w:rsidR="00FF7CB7" w:rsidRDefault="00FF7CB7" w:rsidP="00FF7CB7">
            <w:pPr>
              <w:pStyle w:val="Default"/>
              <w:numPr>
                <w:ilvl w:val="0"/>
                <w:numId w:val="1"/>
              </w:numPr>
              <w:rPr>
                <w:rFonts w:ascii="Times New Roman" w:hAnsi="Times New Roman"/>
                <w:color w:val="auto"/>
                <w:sz w:val="20"/>
                <w:szCs w:val="20"/>
              </w:rPr>
            </w:pPr>
            <w:r>
              <w:rPr>
                <w:i/>
                <w:iCs/>
                <w:sz w:val="20"/>
                <w:szCs w:val="20"/>
              </w:rPr>
              <w:lastRenderedPageBreak/>
              <w:t xml:space="preserve">1:1 and small group support for pupils in reception and Y1 using NELI programme </w:t>
            </w:r>
          </w:p>
          <w:p w14:paraId="2A7D5529" w14:textId="695C90EF" w:rsidR="00E66558" w:rsidRDefault="00E66558">
            <w:pPr>
              <w:pStyle w:val="TableRow"/>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5737"/>
            </w:tblGrid>
            <w:tr w:rsidR="00FF7CB7" w:rsidRPr="00FF7CB7" w14:paraId="7242ECCF" w14:textId="77777777">
              <w:trPr>
                <w:trHeight w:val="2539"/>
              </w:trPr>
              <w:tc>
                <w:tcPr>
                  <w:tcW w:w="0" w:type="auto"/>
                </w:tcPr>
                <w:p w14:paraId="79973DA2" w14:textId="77777777" w:rsidR="00FF7CB7" w:rsidRPr="00FF7CB7" w:rsidRDefault="00FF7CB7" w:rsidP="00FF7CB7">
                  <w:pPr>
                    <w:numPr>
                      <w:ilvl w:val="0"/>
                      <w:numId w:val="1"/>
                    </w:numPr>
                    <w:suppressAutoHyphens w:val="0"/>
                    <w:autoSpaceDE w:val="0"/>
                    <w:adjustRightInd w:val="0"/>
                    <w:spacing w:after="0" w:line="240" w:lineRule="auto"/>
                    <w:rPr>
                      <w:rFonts w:ascii="Segoe UI" w:hAnsi="Segoe UI" w:cs="Segoe UI"/>
                      <w:color w:val="000000"/>
                      <w:sz w:val="20"/>
                      <w:szCs w:val="20"/>
                    </w:rPr>
                  </w:pPr>
                  <w:r w:rsidRPr="00FF7CB7">
                    <w:rPr>
                      <w:rFonts w:ascii="Segoe UI" w:hAnsi="Segoe UI" w:cs="Segoe UI"/>
                      <w:color w:val="000000"/>
                      <w:sz w:val="20"/>
                      <w:szCs w:val="20"/>
                    </w:rPr>
                    <w:t xml:space="preserve">Nuffield research </w:t>
                  </w:r>
                </w:p>
                <w:p w14:paraId="3A2458C0" w14:textId="77777777" w:rsidR="00FF7CB7" w:rsidRPr="00FF7CB7" w:rsidRDefault="00FF7CB7" w:rsidP="00FF7CB7">
                  <w:pPr>
                    <w:numPr>
                      <w:ilvl w:val="0"/>
                      <w:numId w:val="1"/>
                    </w:numPr>
                    <w:suppressAutoHyphens w:val="0"/>
                    <w:autoSpaceDE w:val="0"/>
                    <w:adjustRightInd w:val="0"/>
                    <w:spacing w:after="0" w:line="240" w:lineRule="auto"/>
                    <w:rPr>
                      <w:rFonts w:ascii="Segoe UI" w:hAnsi="Segoe UI" w:cs="Segoe UI"/>
                      <w:color w:val="000000"/>
                      <w:sz w:val="20"/>
                      <w:szCs w:val="20"/>
                    </w:rPr>
                  </w:pPr>
                  <w:r w:rsidRPr="00FF7CB7">
                    <w:rPr>
                      <w:rFonts w:ascii="Segoe UI" w:hAnsi="Segoe UI" w:cs="Segoe UI"/>
                      <w:color w:val="000000"/>
                      <w:sz w:val="20"/>
                      <w:szCs w:val="20"/>
                    </w:rPr>
                    <w:t xml:space="preserve">The Nuffield Early Language Intervention (NELI) is an </w:t>
                  </w:r>
                  <w:proofErr w:type="spellStart"/>
                  <w:r w:rsidRPr="00FF7CB7">
                    <w:rPr>
                      <w:rFonts w:ascii="Segoe UI" w:hAnsi="Segoe UI" w:cs="Segoe UI"/>
                      <w:color w:val="000000"/>
                      <w:sz w:val="20"/>
                      <w:szCs w:val="20"/>
                    </w:rPr>
                    <w:t>evi</w:t>
                  </w:r>
                  <w:proofErr w:type="spellEnd"/>
                  <w:r w:rsidRPr="00FF7CB7">
                    <w:rPr>
                      <w:rFonts w:ascii="Segoe UI" w:hAnsi="Segoe UI" w:cs="Segoe UI"/>
                      <w:color w:val="000000"/>
                      <w:sz w:val="20"/>
                      <w:szCs w:val="20"/>
                    </w:rPr>
                    <w:t>-</w:t>
                  </w:r>
                  <w:proofErr w:type="spellStart"/>
                  <w:r w:rsidRPr="00FF7CB7">
                    <w:rPr>
                      <w:rFonts w:ascii="Segoe UI" w:hAnsi="Segoe UI" w:cs="Segoe UI"/>
                      <w:color w:val="000000"/>
                      <w:sz w:val="20"/>
                      <w:szCs w:val="20"/>
                    </w:rPr>
                    <w:t>dence</w:t>
                  </w:r>
                  <w:proofErr w:type="spellEnd"/>
                  <w:r w:rsidRPr="00FF7CB7">
                    <w:rPr>
                      <w:rFonts w:ascii="Segoe UI" w:hAnsi="Segoe UI" w:cs="Segoe UI"/>
                      <w:color w:val="000000"/>
                      <w:sz w:val="20"/>
                      <w:szCs w:val="20"/>
                    </w:rPr>
                    <w:t xml:space="preserve">-based oral language intervention for children in nursery and reception who show weakness in their oral language skills and who are therefore at risk of </w:t>
                  </w:r>
                  <w:proofErr w:type="spellStart"/>
                  <w:r w:rsidRPr="00FF7CB7">
                    <w:rPr>
                      <w:rFonts w:ascii="Segoe UI" w:hAnsi="Segoe UI" w:cs="Segoe UI"/>
                      <w:color w:val="000000"/>
                      <w:sz w:val="20"/>
                      <w:szCs w:val="20"/>
                    </w:rPr>
                    <w:t>experienc-ing</w:t>
                  </w:r>
                  <w:proofErr w:type="spellEnd"/>
                  <w:r w:rsidRPr="00FF7CB7">
                    <w:rPr>
                      <w:rFonts w:ascii="Segoe UI" w:hAnsi="Segoe UI" w:cs="Segoe UI"/>
                      <w:color w:val="000000"/>
                      <w:sz w:val="20"/>
                      <w:szCs w:val="20"/>
                    </w:rPr>
                    <w:t xml:space="preserve"> difficulty with reading. It is delivered over 30 weeks by teaching assistants in groups of three to four children. </w:t>
                  </w:r>
                </w:p>
                <w:p w14:paraId="1F6DA2FB" w14:textId="77777777" w:rsidR="00FF7CB7" w:rsidRPr="00FF7CB7" w:rsidRDefault="00FF7CB7" w:rsidP="00FF7CB7">
                  <w:pPr>
                    <w:numPr>
                      <w:ilvl w:val="0"/>
                      <w:numId w:val="1"/>
                    </w:numPr>
                    <w:suppressAutoHyphens w:val="0"/>
                    <w:autoSpaceDE w:val="0"/>
                    <w:adjustRightInd w:val="0"/>
                    <w:spacing w:after="0" w:line="240" w:lineRule="auto"/>
                    <w:rPr>
                      <w:rFonts w:ascii="Segoe UI" w:hAnsi="Segoe UI" w:cs="Segoe UI"/>
                      <w:color w:val="000000"/>
                      <w:sz w:val="20"/>
                      <w:szCs w:val="20"/>
                    </w:rPr>
                  </w:pPr>
                  <w:r w:rsidRPr="00FF7CB7">
                    <w:rPr>
                      <w:rFonts w:ascii="Segoe UI" w:hAnsi="Segoe UI" w:cs="Segoe UI"/>
                      <w:color w:val="000000"/>
                      <w:sz w:val="20"/>
                      <w:szCs w:val="20"/>
                    </w:rPr>
                    <w:t>The intervention was developed by a team from the Uni-</w:t>
                  </w:r>
                  <w:proofErr w:type="spellStart"/>
                  <w:r w:rsidRPr="00FF7CB7">
                    <w:rPr>
                      <w:rFonts w:ascii="Segoe UI" w:hAnsi="Segoe UI" w:cs="Segoe UI"/>
                      <w:color w:val="000000"/>
                      <w:sz w:val="20"/>
                      <w:szCs w:val="20"/>
                    </w:rPr>
                    <w:t>versity</w:t>
                  </w:r>
                  <w:proofErr w:type="spellEnd"/>
                  <w:r w:rsidRPr="00FF7CB7">
                    <w:rPr>
                      <w:rFonts w:ascii="Segoe UI" w:hAnsi="Segoe UI" w:cs="Segoe UI"/>
                      <w:color w:val="000000"/>
                      <w:sz w:val="20"/>
                      <w:szCs w:val="20"/>
                    </w:rPr>
                    <w:t xml:space="preserve"> of York, who subsequently carried out a random-</w:t>
                  </w:r>
                  <w:proofErr w:type="spellStart"/>
                  <w:r w:rsidRPr="00FF7CB7">
                    <w:rPr>
                      <w:rFonts w:ascii="Segoe UI" w:hAnsi="Segoe UI" w:cs="Segoe UI"/>
                      <w:color w:val="000000"/>
                      <w:sz w:val="20"/>
                      <w:szCs w:val="20"/>
                    </w:rPr>
                    <w:t>ised</w:t>
                  </w:r>
                  <w:proofErr w:type="spellEnd"/>
                  <w:r w:rsidRPr="00FF7CB7">
                    <w:rPr>
                      <w:rFonts w:ascii="Segoe UI" w:hAnsi="Segoe UI" w:cs="Segoe UI"/>
                      <w:color w:val="000000"/>
                      <w:sz w:val="20"/>
                      <w:szCs w:val="20"/>
                    </w:rPr>
                    <w:t xml:space="preserve"> control trial in 15 schools and feeder-nurseries across Yorkshire. After 30 weeks, the children who had received the intervention had improved expressive language skills, including the use of vocabulary and grammar. Their letter-sound knowledge and spelling also improved, indicating the foundations of phonics were in place. </w:t>
                  </w:r>
                </w:p>
                <w:p w14:paraId="4C1239DF" w14:textId="77777777" w:rsidR="00FF7CB7" w:rsidRPr="00FF7CB7" w:rsidRDefault="00FF7CB7" w:rsidP="00FF7CB7">
                  <w:pPr>
                    <w:numPr>
                      <w:ilvl w:val="0"/>
                      <w:numId w:val="1"/>
                    </w:numPr>
                    <w:suppressAutoHyphens w:val="0"/>
                    <w:autoSpaceDE w:val="0"/>
                    <w:adjustRightInd w:val="0"/>
                    <w:spacing w:after="0" w:line="240" w:lineRule="auto"/>
                    <w:rPr>
                      <w:rFonts w:ascii="Segoe UI" w:hAnsi="Segoe UI" w:cs="Segoe UI"/>
                      <w:color w:val="000000"/>
                      <w:sz w:val="20"/>
                      <w:szCs w:val="20"/>
                    </w:rPr>
                  </w:pPr>
                  <w:r w:rsidRPr="00FF7CB7">
                    <w:rPr>
                      <w:rFonts w:ascii="Segoe UI" w:hAnsi="Segoe UI" w:cs="Segoe UI"/>
                      <w:color w:val="000000"/>
                      <w:sz w:val="20"/>
                      <w:szCs w:val="20"/>
                    </w:rPr>
                    <w:t xml:space="preserve">EEF evidences that this approach has an average impact of 4 months additional progress over a year </w:t>
                  </w:r>
                </w:p>
              </w:tc>
            </w:tr>
          </w:tbl>
          <w:p w14:paraId="2A7D552A" w14:textId="77777777" w:rsidR="00E66558" w:rsidRDefault="00E6655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7777777" w:rsidR="00E66558" w:rsidRDefault="00E66558">
            <w:pPr>
              <w:pStyle w:val="TableRowCentered"/>
              <w:jc w:val="left"/>
              <w:rPr>
                <w:sz w:val="22"/>
              </w:rPr>
            </w:pPr>
          </w:p>
        </w:tc>
      </w:tr>
      <w:tr w:rsidR="00E66558" w14:paraId="2A7D5530" w14:textId="77777777" w:rsidTr="00FF7CB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CBD8C48" w:rsidR="00E66558" w:rsidRPr="00720149" w:rsidRDefault="00E32735">
            <w:pPr>
              <w:pStyle w:val="TableRow"/>
              <w:rPr>
                <w:rFonts w:ascii="Segoe UI" w:hAnsi="Segoe UI" w:cs="Segoe UI"/>
                <w:i/>
                <w:iCs/>
                <w:color w:val="000000"/>
                <w:sz w:val="20"/>
                <w:szCs w:val="20"/>
              </w:rPr>
            </w:pPr>
            <w:r w:rsidRPr="00720149">
              <w:rPr>
                <w:rFonts w:ascii="Segoe UI" w:hAnsi="Segoe UI" w:cs="Segoe UI"/>
                <w:i/>
                <w:iCs/>
                <w:color w:val="000000"/>
                <w:sz w:val="20"/>
                <w:szCs w:val="20"/>
              </w:rPr>
              <w:t xml:space="preserve">1:1 </w:t>
            </w:r>
            <w:r w:rsidR="00AA5AF2" w:rsidRPr="00720149">
              <w:rPr>
                <w:rFonts w:ascii="Segoe UI" w:hAnsi="Segoe UI" w:cs="Segoe UI"/>
                <w:i/>
                <w:iCs/>
                <w:color w:val="000000"/>
                <w:sz w:val="20"/>
                <w:szCs w:val="20"/>
              </w:rPr>
              <w:t>Tutoring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E6FF" w14:textId="77777777" w:rsidR="00E66558" w:rsidRDefault="00E03733">
            <w:pPr>
              <w:pStyle w:val="TableRowCentered"/>
              <w:jc w:val="left"/>
              <w:rPr>
                <w:rFonts w:ascii="Segoe UI" w:hAnsi="Segoe UI" w:cs="Segoe UI"/>
                <w:color w:val="000000"/>
                <w:sz w:val="20"/>
              </w:rPr>
            </w:pPr>
            <w:r w:rsidRPr="00E03733">
              <w:rPr>
                <w:rFonts w:ascii="Segoe UI" w:hAnsi="Segoe UI" w:cs="Segoe UI"/>
                <w:color w:val="000000"/>
                <w:sz w:val="20"/>
              </w:rPr>
              <w:t>The EEF states that</w:t>
            </w:r>
            <w:r>
              <w:rPr>
                <w:rFonts w:ascii="Segoe UI" w:hAnsi="Segoe UI" w:cs="Segoe UI"/>
                <w:color w:val="000000"/>
                <w:sz w:val="20"/>
              </w:rPr>
              <w:t>, “t</w:t>
            </w:r>
            <w:r w:rsidRPr="00E03733">
              <w:rPr>
                <w:rFonts w:ascii="Segoe UI" w:hAnsi="Segoe UI" w:cs="Segoe UI"/>
                <w:color w:val="000000"/>
                <w:sz w:val="20"/>
              </w:rPr>
              <w:t>here is a large body of evidence that tutoring and small-group tuition is effective, particularly when it is targeted at pupils’ specific needs. It can be particularly beneficial for socio-economically disadvantaged pupils.”</w:t>
            </w:r>
          </w:p>
          <w:p w14:paraId="2A7D552E" w14:textId="43962943" w:rsidR="00E03733" w:rsidRPr="00E32735" w:rsidRDefault="00E03733">
            <w:pPr>
              <w:pStyle w:val="TableRowCentered"/>
              <w:jc w:val="left"/>
              <w:rPr>
                <w:rFonts w:ascii="Segoe UI" w:hAnsi="Segoe UI" w:cs="Segoe UI"/>
                <w:color w:val="000000"/>
                <w:sz w:val="20"/>
              </w:rPr>
            </w:pPr>
            <w:r w:rsidRPr="00E32735">
              <w:rPr>
                <w:rFonts w:ascii="Segoe UI" w:hAnsi="Segoe UI" w:cs="Segoe UI"/>
                <w:color w:val="000000"/>
                <w:sz w:val="20"/>
              </w:rPr>
              <w:t xml:space="preserve">Some PP children are struggling to access the curriculum in their year group and tutoring could support this. </w:t>
            </w:r>
            <w:r w:rsidR="00E32735" w:rsidRPr="00E32735">
              <w:rPr>
                <w:rFonts w:ascii="Segoe UI" w:hAnsi="Segoe UI" w:cs="Segoe UI"/>
                <w:color w:val="000000"/>
                <w:sz w:val="20"/>
              </w:rPr>
              <w:t>It may also benefit PP children who will sit their SATs this year.</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777777" w:rsidR="00E66558" w:rsidRDefault="00E66558">
            <w:pPr>
              <w:pStyle w:val="TableRowCentered"/>
              <w:jc w:val="left"/>
              <w:rPr>
                <w:sz w:val="22"/>
              </w:rPr>
            </w:pPr>
          </w:p>
        </w:tc>
      </w:tr>
      <w:tr w:rsidR="00AA5AF2" w14:paraId="1238BCD4" w14:textId="77777777" w:rsidTr="00FF7CB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34E14" w14:textId="5A4781E4" w:rsidR="00AA5AF2" w:rsidRPr="00720149" w:rsidRDefault="00AA5AF2">
            <w:pPr>
              <w:pStyle w:val="TableRow"/>
              <w:rPr>
                <w:rFonts w:ascii="Segoe UI" w:hAnsi="Segoe UI" w:cs="Segoe UI"/>
                <w:i/>
                <w:iCs/>
                <w:color w:val="000000"/>
                <w:sz w:val="20"/>
                <w:szCs w:val="20"/>
              </w:rPr>
            </w:pPr>
            <w:r w:rsidRPr="00720149">
              <w:rPr>
                <w:rFonts w:ascii="Segoe UI" w:hAnsi="Segoe UI" w:cs="Segoe UI"/>
                <w:i/>
                <w:iCs/>
                <w:color w:val="000000"/>
                <w:sz w:val="20"/>
                <w:szCs w:val="20"/>
              </w:rPr>
              <w:t>Reading eggs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1D0" w14:textId="32C0CAD6" w:rsidR="00AA5AF2" w:rsidRDefault="00E32735">
            <w:pPr>
              <w:pStyle w:val="TableRowCentered"/>
              <w:jc w:val="left"/>
              <w:rPr>
                <w:sz w:val="22"/>
              </w:rPr>
            </w:pPr>
            <w:r w:rsidRPr="00720149">
              <w:rPr>
                <w:rFonts w:ascii="Segoe UI" w:hAnsi="Segoe UI" w:cs="Segoe UI"/>
                <w:i/>
                <w:color w:val="000000"/>
                <w:sz w:val="20"/>
              </w:rPr>
              <w:t xml:space="preserve">Latisha D. </w:t>
            </w:r>
            <w:proofErr w:type="spellStart"/>
            <w:r w:rsidRPr="00720149">
              <w:rPr>
                <w:rFonts w:ascii="Segoe UI" w:hAnsi="Segoe UI" w:cs="Segoe UI"/>
                <w:i/>
                <w:color w:val="000000"/>
                <w:sz w:val="20"/>
              </w:rPr>
              <w:t>Lowery</w:t>
            </w:r>
            <w:proofErr w:type="spellEnd"/>
            <w:r w:rsidRPr="00720149">
              <w:rPr>
                <w:rFonts w:ascii="Segoe UI" w:hAnsi="Segoe UI" w:cs="Segoe UI"/>
                <w:i/>
                <w:color w:val="000000"/>
                <w:sz w:val="20"/>
              </w:rPr>
              <w:t xml:space="preserve"> (2017):</w:t>
            </w:r>
            <w:r w:rsidRPr="00E32735">
              <w:rPr>
                <w:rFonts w:ascii="Segoe UI" w:hAnsi="Segoe UI" w:cs="Segoe UI"/>
                <w:color w:val="000000"/>
                <w:sz w:val="20"/>
              </w:rPr>
              <w:t xml:space="preserve"> This action research study highlighted the potential of Reading</w:t>
            </w:r>
            <w:r w:rsidRPr="00E32735">
              <w:rPr>
                <w:b/>
                <w:bCs/>
                <w:sz w:val="20"/>
              </w:rPr>
              <w:t> </w:t>
            </w:r>
            <w:r w:rsidRPr="00E32735">
              <w:rPr>
                <w:rFonts w:ascii="Segoe UI" w:hAnsi="Segoe UI" w:cs="Segoe UI"/>
                <w:color w:val="000000"/>
                <w:sz w:val="20"/>
              </w:rPr>
              <w:t>Eggs as a valuable tool for improving reading proficiency. The study explored the efficacy of Reading</w:t>
            </w:r>
            <w:r w:rsidRPr="00E32735">
              <w:rPr>
                <w:b/>
                <w:bCs/>
                <w:sz w:val="20"/>
              </w:rPr>
              <w:t> </w:t>
            </w:r>
            <w:r w:rsidRPr="00E32735">
              <w:rPr>
                <w:rFonts w:ascii="Segoe UI" w:hAnsi="Segoe UI" w:cs="Segoe UI"/>
                <w:color w:val="000000"/>
                <w:sz w:val="20"/>
              </w:rPr>
              <w:t>Eggs as a supplement to teacher-delivered intervention on primary reading growth. The study included two Year 2 classes and used data from weekly</w:t>
            </w:r>
            <w:r w:rsidRPr="00E32735">
              <w:rPr>
                <w:b/>
                <w:bCs/>
                <w:sz w:val="20"/>
              </w:rPr>
              <w:t> </w:t>
            </w:r>
            <w:r w:rsidRPr="00E32735">
              <w:rPr>
                <w:rFonts w:ascii="Segoe UI" w:hAnsi="Segoe UI" w:cs="Segoe UI"/>
                <w:color w:val="000000"/>
                <w:sz w:val="20"/>
              </w:rPr>
              <w:t>Reading</w:t>
            </w:r>
            <w:r w:rsidRPr="00E32735">
              <w:rPr>
                <w:b/>
                <w:bCs/>
                <w:sz w:val="20"/>
              </w:rPr>
              <w:t> </w:t>
            </w:r>
            <w:r w:rsidRPr="00E32735">
              <w:rPr>
                <w:rFonts w:ascii="Segoe UI" w:hAnsi="Segoe UI" w:cs="Segoe UI"/>
                <w:color w:val="000000"/>
                <w:sz w:val="20"/>
              </w:rPr>
              <w:t>Eggs' progress reports and scores from The Fountas &amp; Pinnell Benchmark Assessment System 1 to measure effectiveness. The </w:t>
            </w:r>
            <w:r w:rsidRPr="00E32735">
              <w:rPr>
                <w:b/>
                <w:bCs/>
                <w:sz w:val="20"/>
              </w:rPr>
              <w:t>results showed that the Reading Eggs' programme was effective in improving reading proficiency scores</w:t>
            </w:r>
            <w:r w:rsidRPr="00E32735">
              <w:rPr>
                <w:rFonts w:ascii="Segoe UI" w:hAnsi="Segoe UI" w:cs="Segoe UI"/>
                <w:color w:val="000000"/>
                <w:sz w:val="20"/>
              </w:rPr>
              <w:t>, as there was a decrease in the percentage of below-grade students in the treatment group, while the control group remained the same.</w:t>
            </w:r>
            <w:r>
              <w:rPr>
                <w:rFonts w:ascii="Segoe UI" w:hAnsi="Segoe UI" w:cs="Segoe UI"/>
                <w:color w:val="000000"/>
                <w:sz w:val="27"/>
                <w:szCs w:val="27"/>
              </w:rPr>
              <w:t>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3030D" w14:textId="77777777" w:rsidR="00AA5AF2" w:rsidRDefault="00AA5AF2">
            <w:pPr>
              <w:pStyle w:val="TableRowCentered"/>
              <w:jc w:val="left"/>
              <w:rPr>
                <w:sz w:val="22"/>
              </w:rPr>
            </w:pPr>
          </w:p>
        </w:tc>
      </w:tr>
      <w:tr w:rsidR="00AA5AF2" w14:paraId="615CB46F" w14:textId="77777777" w:rsidTr="00FF7CB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45D6E" w14:textId="65E2FA58" w:rsidR="00AA5AF2" w:rsidRPr="00720149" w:rsidRDefault="00AA5AF2">
            <w:pPr>
              <w:pStyle w:val="TableRow"/>
              <w:rPr>
                <w:rFonts w:ascii="Segoe UI" w:hAnsi="Segoe UI" w:cs="Segoe UI"/>
                <w:i/>
                <w:iCs/>
                <w:color w:val="000000"/>
                <w:sz w:val="20"/>
                <w:szCs w:val="20"/>
              </w:rPr>
            </w:pPr>
            <w:r w:rsidRPr="00720149">
              <w:rPr>
                <w:rFonts w:ascii="Segoe UI" w:hAnsi="Segoe UI" w:cs="Segoe UI"/>
                <w:i/>
                <w:iCs/>
                <w:color w:val="000000"/>
                <w:sz w:val="20"/>
                <w:szCs w:val="20"/>
              </w:rPr>
              <w:t>Lego therapy</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6527" w14:textId="77777777" w:rsidR="00720149" w:rsidRDefault="00720149" w:rsidP="00720149">
            <w:pPr>
              <w:pStyle w:val="TableRowCentered"/>
              <w:jc w:val="left"/>
              <w:rPr>
                <w:rFonts w:ascii="Segoe UI" w:hAnsi="Segoe UI" w:cs="Segoe UI"/>
                <w:color w:val="000000"/>
                <w:sz w:val="20"/>
              </w:rPr>
            </w:pPr>
            <w:proofErr w:type="spellStart"/>
            <w:r w:rsidRPr="00720149">
              <w:rPr>
                <w:rFonts w:ascii="Segoe UI" w:hAnsi="Segoe UI" w:cs="Segoe UI"/>
                <w:color w:val="000000"/>
                <w:sz w:val="20"/>
              </w:rPr>
              <w:t>Theraplay</w:t>
            </w:r>
            <w:proofErr w:type="spellEnd"/>
            <w:r w:rsidRPr="00720149">
              <w:rPr>
                <w:rFonts w:ascii="Segoe UI" w:hAnsi="Segoe UI" w:cs="Segoe UI"/>
                <w:color w:val="000000"/>
                <w:sz w:val="20"/>
              </w:rPr>
              <w:t xml:space="preserve"> is an engaging, playful, relationship-focused treatment method that is interactive, physical, personal and fun. Its principles are based on attachment theory and its model is the healthy, attuned interaction between parents and their children. Used in 1-1 therapy the model helps the client and therapist build a strong rapport quickly and focusses on the areas of structure, engagement, nurture and challenge. The goal is to enhance attachment, increase self-regulation, promote trust and joyful engagement The treatment is based on attachment research that demonstrates that sensitive, responsive care giving, and playful interaction nourishes a child’s brain, form positive internal representations of self and others, and have lifelong impact on behaviour and feelings. The child is worked with to help him experience a different kind of relationship – one that is </w:t>
            </w:r>
            <w:proofErr w:type="gramStart"/>
            <w:r w:rsidRPr="00720149">
              <w:rPr>
                <w:rFonts w:ascii="Segoe UI" w:hAnsi="Segoe UI" w:cs="Segoe UI"/>
                <w:color w:val="000000"/>
                <w:sz w:val="20"/>
              </w:rPr>
              <w:t>non congruent</w:t>
            </w:r>
            <w:proofErr w:type="gramEnd"/>
            <w:r w:rsidRPr="00720149">
              <w:rPr>
                <w:rFonts w:ascii="Segoe UI" w:hAnsi="Segoe UI" w:cs="Segoe UI"/>
                <w:color w:val="000000"/>
                <w:sz w:val="20"/>
              </w:rPr>
              <w:t xml:space="preserve"> with, and therefore </w:t>
            </w:r>
            <w:r w:rsidRPr="00720149">
              <w:rPr>
                <w:rFonts w:ascii="Segoe UI" w:hAnsi="Segoe UI" w:cs="Segoe UI"/>
                <w:color w:val="000000"/>
                <w:sz w:val="20"/>
              </w:rPr>
              <w:lastRenderedPageBreak/>
              <w:t xml:space="preserve">challenges, the problematic one he has come to expect. By building a trusting emotional relationship, this will involve a positive change in the child’s internal working model of himself and what he can expect in interaction. The experience of being attuned to and modulate his arousal states will increase the child’s capacity for self-regulation. </w:t>
            </w:r>
          </w:p>
          <w:p w14:paraId="7910FCDB" w14:textId="42B09747" w:rsidR="00AA5AF2" w:rsidRPr="00720149" w:rsidRDefault="00720149" w:rsidP="00720149">
            <w:pPr>
              <w:pStyle w:val="TableRowCentered"/>
              <w:jc w:val="left"/>
              <w:rPr>
                <w:i/>
                <w:sz w:val="22"/>
              </w:rPr>
            </w:pPr>
            <w:r w:rsidRPr="00720149">
              <w:rPr>
                <w:rFonts w:ascii="Segoe UI" w:hAnsi="Segoe UI" w:cs="Segoe UI"/>
                <w:i/>
                <w:color w:val="000000"/>
                <w:sz w:val="20"/>
              </w:rPr>
              <w:t>‘</w:t>
            </w:r>
            <w:proofErr w:type="spellStart"/>
            <w:r w:rsidRPr="00720149">
              <w:rPr>
                <w:rFonts w:ascii="Segoe UI" w:hAnsi="Segoe UI" w:cs="Segoe UI"/>
                <w:i/>
                <w:color w:val="000000"/>
                <w:sz w:val="20"/>
              </w:rPr>
              <w:t>Theraplay</w:t>
            </w:r>
            <w:proofErr w:type="spellEnd"/>
            <w:r w:rsidRPr="00720149">
              <w:rPr>
                <w:rFonts w:ascii="Segoe UI" w:hAnsi="Segoe UI" w:cs="Segoe UI"/>
                <w:i/>
                <w:color w:val="000000"/>
                <w:sz w:val="20"/>
              </w:rPr>
              <w:t xml:space="preserve">. Helping Parents and Children Build Better Relationships Through Attachment Based Play.’ By Phyllis B. Booth and Ann M. </w:t>
            </w:r>
            <w:proofErr w:type="spellStart"/>
            <w:r w:rsidRPr="00720149">
              <w:rPr>
                <w:rFonts w:ascii="Segoe UI" w:hAnsi="Segoe UI" w:cs="Segoe UI"/>
                <w:i/>
                <w:color w:val="000000"/>
                <w:sz w:val="20"/>
              </w:rPr>
              <w:t>Jernberg</w:t>
            </w:r>
            <w:proofErr w:type="spellEnd"/>
            <w:r w:rsidRPr="00720149">
              <w:rPr>
                <w:rFonts w:ascii="Segoe UI" w:hAnsi="Segoe UI" w:cs="Segoe UI"/>
                <w:i/>
                <w:color w:val="000000"/>
                <w:sz w:val="20"/>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4ABB" w14:textId="77777777" w:rsidR="00AA5AF2" w:rsidRDefault="00AA5AF2">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D34B63A" w:rsidR="00E66558" w:rsidRPr="00DD53F5" w:rsidRDefault="00AA5AF2">
            <w:pPr>
              <w:pStyle w:val="TableRow"/>
              <w:rPr>
                <w:rFonts w:ascii="Segoe UI" w:hAnsi="Segoe UI" w:cs="Segoe UI"/>
                <w:i/>
                <w:iCs/>
                <w:color w:val="000000"/>
                <w:sz w:val="20"/>
                <w:szCs w:val="20"/>
              </w:rPr>
            </w:pPr>
            <w:r w:rsidRPr="00DD53F5">
              <w:rPr>
                <w:rFonts w:ascii="Segoe UI" w:hAnsi="Segoe UI" w:cs="Segoe UI"/>
                <w:i/>
                <w:iCs/>
                <w:color w:val="000000"/>
                <w:sz w:val="20"/>
                <w:szCs w:val="20"/>
              </w:rPr>
              <w:t xml:space="preserve">Wellbeing training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AF408" w14:textId="5C7301DB" w:rsidR="00E66558" w:rsidRDefault="00DD53F5">
            <w:pPr>
              <w:pStyle w:val="TableRowCentered"/>
              <w:jc w:val="left"/>
              <w:rPr>
                <w:sz w:val="22"/>
              </w:rPr>
            </w:pPr>
            <w:r w:rsidRPr="00DD53F5">
              <w:rPr>
                <w:sz w:val="22"/>
              </w:rPr>
              <w:t>Research evidence shows that education and health are closely linked.</w:t>
            </w:r>
            <w:r>
              <w:rPr>
                <w:sz w:val="22"/>
              </w:rPr>
              <w:t xml:space="preserve"> </w:t>
            </w:r>
            <w:proofErr w:type="gramStart"/>
            <w:r w:rsidRPr="00DD53F5">
              <w:rPr>
                <w:sz w:val="22"/>
              </w:rPr>
              <w:t>So</w:t>
            </w:r>
            <w:proofErr w:type="gramEnd"/>
            <w:r w:rsidRPr="00DD53F5">
              <w:rPr>
                <w:sz w:val="22"/>
              </w:rPr>
              <w:t xml:space="preserve"> promoting the health and wellbeing of pupils and students within schools and colleges has the potential to improve their educational outcomes and their health and wellbeing outcomes.</w:t>
            </w:r>
          </w:p>
          <w:p w14:paraId="2A7D5539" w14:textId="0845DDA8" w:rsidR="00DD53F5" w:rsidRPr="00DD53F5" w:rsidRDefault="00DD53F5">
            <w:pPr>
              <w:pStyle w:val="TableRowCentered"/>
              <w:jc w:val="left"/>
              <w:rPr>
                <w:i/>
                <w:sz w:val="22"/>
              </w:rPr>
            </w:pPr>
            <w:r w:rsidRPr="00DD53F5">
              <w:rPr>
                <w:i/>
                <w:sz w:val="22"/>
              </w:rPr>
              <w:t>Taken from ‘The Link Between Pupil Health and Wellbeing and Attainment – A briefing for headteachers, governors and staff in education settings’ – Published by Public Health England.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777777" w:rsidR="00E66558" w:rsidRDefault="00E66558">
            <w:pPr>
              <w:pStyle w:val="TableRowCentered"/>
              <w:jc w:val="left"/>
              <w:rPr>
                <w:sz w:val="22"/>
              </w:rPr>
            </w:pP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45A0893" w:rsidR="00E66558" w:rsidRPr="00DD53F5" w:rsidRDefault="00AA5AF2">
            <w:pPr>
              <w:pStyle w:val="TableRow"/>
              <w:rPr>
                <w:rFonts w:ascii="Segoe UI" w:hAnsi="Segoe UI" w:cs="Segoe UI"/>
                <w:i/>
                <w:iCs/>
                <w:color w:val="000000"/>
                <w:sz w:val="20"/>
                <w:szCs w:val="20"/>
              </w:rPr>
            </w:pPr>
            <w:r w:rsidRPr="00DD53F5">
              <w:rPr>
                <w:rFonts w:ascii="Segoe UI" w:hAnsi="Segoe UI" w:cs="Segoe UI"/>
                <w:i/>
                <w:iCs/>
                <w:color w:val="000000"/>
                <w:sz w:val="20"/>
                <w:szCs w:val="20"/>
              </w:rPr>
              <w:t>Support with funding school trips/ residentials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0EFC7EB" w:rsidR="00E66558" w:rsidRDefault="00DD53F5">
            <w:pPr>
              <w:pStyle w:val="TableRowCentered"/>
              <w:jc w:val="left"/>
              <w:rPr>
                <w:sz w:val="22"/>
              </w:rPr>
            </w:pPr>
            <w:r>
              <w:rPr>
                <w:sz w:val="22"/>
              </w:rPr>
              <w:t>Removing the financial barrier for PP pupils helps to ensure they have the same opportunities to attend school trips/residentials as non-PP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Default="00E66558">
            <w:pPr>
              <w:pStyle w:val="TableRowCentered"/>
              <w:jc w:val="left"/>
              <w:rPr>
                <w:sz w:val="22"/>
              </w:rPr>
            </w:pPr>
          </w:p>
        </w:tc>
      </w:tr>
      <w:tr w:rsidR="00DD53F5" w14:paraId="67B8261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F482" w14:textId="77777777" w:rsidR="00DD53F5" w:rsidRDefault="00DD53F5">
            <w:pPr>
              <w:pStyle w:val="TableRow"/>
              <w:rPr>
                <w:rFonts w:ascii="Segoe UI" w:hAnsi="Segoe UI" w:cs="Segoe UI"/>
                <w:i/>
                <w:iCs/>
                <w:color w:val="000000"/>
                <w:sz w:val="20"/>
                <w:szCs w:val="20"/>
              </w:rPr>
            </w:pPr>
            <w:r>
              <w:rPr>
                <w:rFonts w:ascii="Segoe UI" w:hAnsi="Segoe UI" w:cs="Segoe UI"/>
                <w:i/>
                <w:iCs/>
                <w:color w:val="000000"/>
                <w:sz w:val="20"/>
                <w:szCs w:val="20"/>
              </w:rPr>
              <w:t>Reviewing the roles that PP pupils have taken on in school to ensure that PP pupils are represented in pupil voice for example, ensuring there are opportunities for PP pupils to be on the school or eco council.</w:t>
            </w:r>
          </w:p>
          <w:p w14:paraId="4E6F60C2" w14:textId="77777777" w:rsidR="00DD53F5" w:rsidRDefault="00DD53F5">
            <w:pPr>
              <w:pStyle w:val="TableRow"/>
              <w:rPr>
                <w:rFonts w:ascii="Segoe UI" w:hAnsi="Segoe UI" w:cs="Segoe UI"/>
                <w:i/>
                <w:iCs/>
                <w:color w:val="000000"/>
                <w:sz w:val="20"/>
                <w:szCs w:val="20"/>
              </w:rPr>
            </w:pPr>
          </w:p>
          <w:p w14:paraId="2EF62131" w14:textId="256C994B" w:rsidR="00DD53F5" w:rsidRPr="00DD53F5" w:rsidRDefault="00DD53F5">
            <w:pPr>
              <w:pStyle w:val="TableRow"/>
              <w:rPr>
                <w:rFonts w:ascii="Segoe UI" w:hAnsi="Segoe UI" w:cs="Segoe UI"/>
                <w:i/>
                <w:iCs/>
                <w:color w:val="000000"/>
                <w:sz w:val="20"/>
                <w:szCs w:val="20"/>
              </w:rPr>
            </w:pPr>
            <w:r>
              <w:rPr>
                <w:rFonts w:ascii="Segoe UI" w:hAnsi="Segoe UI" w:cs="Segoe UI"/>
                <w:i/>
                <w:iCs/>
                <w:color w:val="000000"/>
                <w:sz w:val="20"/>
                <w:szCs w:val="20"/>
              </w:rPr>
              <w:t>Ensuring PP pupil voice is gathered about their learning through book study.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1C82" w14:textId="32755F71" w:rsidR="00DD53F5" w:rsidRDefault="00302588">
            <w:pPr>
              <w:pStyle w:val="TableRowCentered"/>
              <w:jc w:val="left"/>
              <w:rPr>
                <w:sz w:val="22"/>
              </w:rPr>
            </w:pPr>
            <w:r>
              <w:rPr>
                <w:sz w:val="22"/>
              </w:rPr>
              <w:t xml:space="preserve">Data shows that attendance continues to be </w:t>
            </w:r>
            <w:r w:rsidR="00250E06">
              <w:rPr>
                <w:sz w:val="22"/>
              </w:rPr>
              <w:t xml:space="preserve">an issue for some PP pupils. There is also a clear need for extra SEMH support for some PP pupils, particularly in Key Stage 1. </w:t>
            </w:r>
            <w:r w:rsidR="000F325F">
              <w:rPr>
                <w:sz w:val="22"/>
              </w:rPr>
              <w:t>Talking to PP pupils about their learning through book study provides the opportunity to not only see what pupils have learnt and remembered, but also to share their opinions about what they are learning. This approach encourages positive feelings around learning, supporting children to want to attend and to enjoy coming to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7A8D" w14:textId="77777777" w:rsidR="00DD53F5" w:rsidRDefault="00DD53F5">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227BB83A" w:rsidR="00E66558" w:rsidRDefault="009D71E8" w:rsidP="00120AB1">
      <w:r>
        <w:rPr>
          <w:b/>
          <w:bCs/>
          <w:color w:val="104F75"/>
          <w:sz w:val="28"/>
          <w:szCs w:val="28"/>
        </w:rPr>
        <w:lastRenderedPageBreak/>
        <w:t>Total budgeted cost: £</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FDDC7" w14:textId="3F5CC25A" w:rsidR="00250E06" w:rsidRDefault="00250E06" w:rsidP="00242093">
            <w:pPr>
              <w:spacing w:before="60"/>
              <w:rPr>
                <w:i/>
                <w:iCs/>
                <w:lang w:eastAsia="en-US"/>
              </w:rPr>
            </w:pPr>
            <w:r>
              <w:rPr>
                <w:i/>
                <w:iCs/>
                <w:lang w:eastAsia="en-US"/>
              </w:rPr>
              <w:t xml:space="preserve">25% (1 PP pupil) did not pass the phonic re-screening test in Year 2. 100% (1 PP pupil) did not pass the phonic screening test in Year 1. Both of these pupils are to be considered for tutoring in the next academic year. </w:t>
            </w:r>
          </w:p>
          <w:p w14:paraId="6498D57A" w14:textId="05431D15" w:rsidR="009E76D6" w:rsidRDefault="009E76D6" w:rsidP="00242093">
            <w:pPr>
              <w:spacing w:before="60"/>
              <w:rPr>
                <w:i/>
                <w:iCs/>
                <w:lang w:eastAsia="en-US"/>
              </w:rPr>
            </w:pPr>
            <w:r>
              <w:rPr>
                <w:i/>
                <w:iCs/>
                <w:lang w:eastAsia="en-US"/>
              </w:rPr>
              <w:t xml:space="preserve">44% of PP pupils achieved Age Related Expectations in reading in July 2023. 39%of PP pupils achieved Age Related Expectations in writing and maths. 50% of PP pupils were on an IEP. There </w:t>
            </w:r>
            <w:proofErr w:type="gramStart"/>
            <w:r>
              <w:rPr>
                <w:i/>
                <w:iCs/>
                <w:lang w:eastAsia="en-US"/>
              </w:rPr>
              <w:t>were</w:t>
            </w:r>
            <w:proofErr w:type="gramEnd"/>
            <w:r>
              <w:rPr>
                <w:i/>
                <w:iCs/>
                <w:lang w:eastAsia="en-US"/>
              </w:rPr>
              <w:t xml:space="preserve"> a total of 18 PP pupils in this academic year. Pupils not on track have been and continue to be closely monitored by class teachers and </w:t>
            </w:r>
            <w:proofErr w:type="spellStart"/>
            <w:r>
              <w:rPr>
                <w:i/>
                <w:iCs/>
                <w:lang w:eastAsia="en-US"/>
              </w:rPr>
              <w:t>SENDCo</w:t>
            </w:r>
            <w:proofErr w:type="spellEnd"/>
            <w:r>
              <w:rPr>
                <w:i/>
                <w:iCs/>
                <w:lang w:eastAsia="en-US"/>
              </w:rPr>
              <w:t xml:space="preserve">. IEPs have ensured that all PP pupils have made at least good progress throughout the </w:t>
            </w:r>
            <w:proofErr w:type="gramStart"/>
            <w:r>
              <w:rPr>
                <w:i/>
                <w:iCs/>
                <w:lang w:eastAsia="en-US"/>
              </w:rPr>
              <w:t>year .</w:t>
            </w:r>
            <w:proofErr w:type="gramEnd"/>
            <w:r w:rsidR="001357F8">
              <w:rPr>
                <w:i/>
                <w:iCs/>
                <w:lang w:eastAsia="en-US"/>
              </w:rPr>
              <w:t xml:space="preserve"> Attendance continues to have an impact on PP pupils attainment and strategies next year need to support improving attendance. </w:t>
            </w:r>
          </w:p>
          <w:p w14:paraId="50909FE2" w14:textId="768851E8" w:rsidR="009E76D6" w:rsidRDefault="001357F8" w:rsidP="00242093">
            <w:pPr>
              <w:spacing w:before="60"/>
              <w:rPr>
                <w:i/>
                <w:iCs/>
                <w:lang w:eastAsia="en-US"/>
              </w:rPr>
            </w:pPr>
            <w:r>
              <w:rPr>
                <w:i/>
                <w:iCs/>
                <w:lang w:eastAsia="en-US"/>
              </w:rPr>
              <w:t xml:space="preserve">Pupil voice indicates that PP pupils enjoy being in school and are accessing </w:t>
            </w:r>
            <w:proofErr w:type="spellStart"/>
            <w:r>
              <w:rPr>
                <w:i/>
                <w:iCs/>
                <w:lang w:eastAsia="en-US"/>
              </w:rPr>
              <w:t>extra curricular</w:t>
            </w:r>
            <w:proofErr w:type="spellEnd"/>
            <w:r>
              <w:rPr>
                <w:i/>
                <w:iCs/>
                <w:lang w:eastAsia="en-US"/>
              </w:rPr>
              <w:t xml:space="preserve"> activities. The SCARF programme indicates a positive impact on children’s PSHE skills. PP Pupils have had the same opportunities to access </w:t>
            </w:r>
            <w:proofErr w:type="spellStart"/>
            <w:r>
              <w:rPr>
                <w:i/>
                <w:iCs/>
                <w:lang w:eastAsia="en-US"/>
              </w:rPr>
              <w:t>extra curricular</w:t>
            </w:r>
            <w:proofErr w:type="spellEnd"/>
            <w:r>
              <w:rPr>
                <w:i/>
                <w:iCs/>
                <w:lang w:eastAsia="en-US"/>
              </w:rPr>
              <w:t xml:space="preserve"> activities as their peers. Our new strategy should raise the profile of PP pupils to ensure they have opportunities to be part of school/eco councils and other roles in school.</w:t>
            </w:r>
          </w:p>
          <w:p w14:paraId="66BB262B" w14:textId="2C54F9A0" w:rsidR="001357F8" w:rsidRDefault="001357F8" w:rsidP="00242093">
            <w:pPr>
              <w:spacing w:before="60"/>
              <w:rPr>
                <w:i/>
                <w:iCs/>
                <w:lang w:eastAsia="en-US"/>
              </w:rPr>
            </w:pPr>
            <w:r>
              <w:rPr>
                <w:i/>
                <w:iCs/>
                <w:lang w:eastAsia="en-US"/>
              </w:rPr>
              <w:t xml:space="preserve">Financial support was provided to PP pupils who needed it, to ensure they were able to attend school trips/ residentials. This should be included in the new strategy. </w:t>
            </w:r>
          </w:p>
          <w:p w14:paraId="5023926C" w14:textId="16A73242" w:rsidR="00250E06" w:rsidRPr="002F4C6F" w:rsidRDefault="00250E06" w:rsidP="00242093">
            <w:pPr>
              <w:spacing w:before="60"/>
              <w:rPr>
                <w:i/>
                <w:iCs/>
                <w:lang w:eastAsia="en-US"/>
              </w:rPr>
            </w:pP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C162693" w:rsidR="00E66558" w:rsidRDefault="00F43B3A">
            <w:pPr>
              <w:pStyle w:val="TableRow"/>
            </w:pPr>
            <w:r>
              <w:t>SCARF PSHE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B6A37EE" w:rsidR="00E66558" w:rsidRDefault="00F43B3A">
            <w:pPr>
              <w:pStyle w:val="TableRowCentered"/>
              <w:jc w:val="left"/>
            </w:pPr>
            <w:r>
              <w:t>Coram Life Education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712589C" w:rsidR="00E66558" w:rsidRDefault="00F43B3A">
            <w:pPr>
              <w:pStyle w:val="TableRow"/>
            </w:pPr>
            <w:r>
              <w:t>Red Rose Letters and Sounds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90F87C7" w:rsidR="00E66558" w:rsidRDefault="00F43B3A">
            <w:pPr>
              <w:pStyle w:val="TableRowCentered"/>
              <w:jc w:val="left"/>
            </w:pPr>
            <w:r>
              <w:t>Lancashire Professional Development Service</w:t>
            </w:r>
          </w:p>
        </w:tc>
      </w:tr>
      <w:tr w:rsidR="00F43B3A" w14:paraId="29F28DE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A635" w14:textId="7D9CA82B" w:rsidR="00F43B3A" w:rsidRDefault="00F43B3A">
            <w:pPr>
              <w:pStyle w:val="TableRow"/>
            </w:pPr>
            <w:r>
              <w:t>NELI (Nuffield Early Language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2335" w14:textId="7DF076FF" w:rsidR="00F43B3A" w:rsidRDefault="00F43B3A">
            <w:pPr>
              <w:pStyle w:val="TableRowCentered"/>
              <w:jc w:val="left"/>
            </w:pPr>
            <w:proofErr w:type="spellStart"/>
            <w:r>
              <w:t>OxEd</w:t>
            </w:r>
            <w:proofErr w:type="spellEnd"/>
            <w:r>
              <w:t xml:space="preserve"> and Assessment, in partnership with Pearson</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5"/>
      <w:bookmarkEnd w:id="16"/>
      <w:bookmarkEnd w:id="17"/>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07BF8"/>
    <w:multiLevelType w:val="hybridMultilevel"/>
    <w:tmpl w:val="877C4416"/>
    <w:lvl w:ilvl="0" w:tplc="71A8B69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AEA0785"/>
    <w:multiLevelType w:val="hybridMultilevel"/>
    <w:tmpl w:val="C45ABC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4BB3A98"/>
    <w:multiLevelType w:val="hybridMultilevel"/>
    <w:tmpl w:val="D2A6A3DA"/>
    <w:lvl w:ilvl="0" w:tplc="4782AD0A">
      <w:start w:val="2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110E1"/>
    <w:multiLevelType w:val="hybridMultilevel"/>
    <w:tmpl w:val="9794A6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B8154AA"/>
    <w:multiLevelType w:val="hybridMultilevel"/>
    <w:tmpl w:val="9168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350BEF"/>
    <w:multiLevelType w:val="hybridMultilevel"/>
    <w:tmpl w:val="4FFCF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91A60CE"/>
    <w:multiLevelType w:val="hybridMultilevel"/>
    <w:tmpl w:val="08EA74F8"/>
    <w:lvl w:ilvl="0" w:tplc="4782AD0A">
      <w:start w:val="21"/>
      <w:numFmt w:val="bullet"/>
      <w:lvlText w:val=""/>
      <w:lvlJc w:val="left"/>
      <w:pPr>
        <w:ind w:left="780" w:hanging="360"/>
      </w:pPr>
      <w:rPr>
        <w:rFonts w:ascii="Segoe UI" w:eastAsia="Times New Roman" w:hAnsi="Segoe UI" w:cs="Segoe U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D7449A0"/>
    <w:multiLevelType w:val="hybridMultilevel"/>
    <w:tmpl w:val="0B786154"/>
    <w:lvl w:ilvl="0" w:tplc="0E24E3EA">
      <w:start w:val="2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7"/>
  </w:num>
  <w:num w:numId="5">
    <w:abstractNumId w:val="1"/>
  </w:num>
  <w:num w:numId="6">
    <w:abstractNumId w:val="9"/>
  </w:num>
  <w:num w:numId="7">
    <w:abstractNumId w:val="15"/>
  </w:num>
  <w:num w:numId="8">
    <w:abstractNumId w:val="21"/>
  </w:num>
  <w:num w:numId="9">
    <w:abstractNumId w:val="19"/>
  </w:num>
  <w:num w:numId="10">
    <w:abstractNumId w:val="17"/>
  </w:num>
  <w:num w:numId="11">
    <w:abstractNumId w:val="3"/>
  </w:num>
  <w:num w:numId="12">
    <w:abstractNumId w:val="20"/>
  </w:num>
  <w:num w:numId="13">
    <w:abstractNumId w:val="14"/>
  </w:num>
  <w:num w:numId="14">
    <w:abstractNumId w:val="10"/>
  </w:num>
  <w:num w:numId="15">
    <w:abstractNumId w:val="6"/>
  </w:num>
  <w:num w:numId="16">
    <w:abstractNumId w:val="12"/>
  </w:num>
  <w:num w:numId="17">
    <w:abstractNumId w:val="8"/>
  </w:num>
  <w:num w:numId="18">
    <w:abstractNumId w:val="18"/>
  </w:num>
  <w:num w:numId="19">
    <w:abstractNumId w:val="16"/>
  </w:num>
  <w:num w:numId="20">
    <w:abstractNumId w:val="11"/>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4F28"/>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0F325F"/>
    <w:rsid w:val="001037CB"/>
    <w:rsid w:val="0010629E"/>
    <w:rsid w:val="00114288"/>
    <w:rsid w:val="00115538"/>
    <w:rsid w:val="00116FA8"/>
    <w:rsid w:val="00120AB1"/>
    <w:rsid w:val="00123A7F"/>
    <w:rsid w:val="001278D0"/>
    <w:rsid w:val="00127F72"/>
    <w:rsid w:val="001357F8"/>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010"/>
    <w:rsid w:val="002112C3"/>
    <w:rsid w:val="002131E5"/>
    <w:rsid w:val="00216C8A"/>
    <w:rsid w:val="00226317"/>
    <w:rsid w:val="00231539"/>
    <w:rsid w:val="00242093"/>
    <w:rsid w:val="00243F22"/>
    <w:rsid w:val="0024547C"/>
    <w:rsid w:val="00250E06"/>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6BF2"/>
    <w:rsid w:val="002E7763"/>
    <w:rsid w:val="002F4C6F"/>
    <w:rsid w:val="002F5011"/>
    <w:rsid w:val="002F5842"/>
    <w:rsid w:val="002F7847"/>
    <w:rsid w:val="00302588"/>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5FFD"/>
    <w:rsid w:val="004770FE"/>
    <w:rsid w:val="0048157F"/>
    <w:rsid w:val="00481D56"/>
    <w:rsid w:val="00490408"/>
    <w:rsid w:val="004A4C45"/>
    <w:rsid w:val="004A5954"/>
    <w:rsid w:val="004B0485"/>
    <w:rsid w:val="004B1D4C"/>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C75B1"/>
    <w:rsid w:val="006D00F1"/>
    <w:rsid w:val="006D377A"/>
    <w:rsid w:val="006D4222"/>
    <w:rsid w:val="006D6372"/>
    <w:rsid w:val="006D68C4"/>
    <w:rsid w:val="006D6E5C"/>
    <w:rsid w:val="006E02AF"/>
    <w:rsid w:val="006E0786"/>
    <w:rsid w:val="006E104E"/>
    <w:rsid w:val="006E6B4A"/>
    <w:rsid w:val="006E7449"/>
    <w:rsid w:val="006E7FB1"/>
    <w:rsid w:val="006F2604"/>
    <w:rsid w:val="006F5319"/>
    <w:rsid w:val="006F55FD"/>
    <w:rsid w:val="006F5D21"/>
    <w:rsid w:val="007109F6"/>
    <w:rsid w:val="00711BE3"/>
    <w:rsid w:val="00720149"/>
    <w:rsid w:val="00721B51"/>
    <w:rsid w:val="00724FA7"/>
    <w:rsid w:val="00725415"/>
    <w:rsid w:val="00727505"/>
    <w:rsid w:val="00731581"/>
    <w:rsid w:val="0073481D"/>
    <w:rsid w:val="007401F0"/>
    <w:rsid w:val="00741B9E"/>
    <w:rsid w:val="00743DAC"/>
    <w:rsid w:val="007455B3"/>
    <w:rsid w:val="007502CD"/>
    <w:rsid w:val="00750507"/>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B69B4"/>
    <w:rsid w:val="007C2F04"/>
    <w:rsid w:val="007F06E5"/>
    <w:rsid w:val="007F5B8B"/>
    <w:rsid w:val="00817E9A"/>
    <w:rsid w:val="00827786"/>
    <w:rsid w:val="00827BDA"/>
    <w:rsid w:val="00830D57"/>
    <w:rsid w:val="00831F00"/>
    <w:rsid w:val="00843A23"/>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1525D"/>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85BE7"/>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6D6"/>
    <w:rsid w:val="009E7DE4"/>
    <w:rsid w:val="009F3BBD"/>
    <w:rsid w:val="00A022AB"/>
    <w:rsid w:val="00A063DD"/>
    <w:rsid w:val="00A112B5"/>
    <w:rsid w:val="00A14EEA"/>
    <w:rsid w:val="00A20090"/>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A5AF2"/>
    <w:rsid w:val="00AB24FA"/>
    <w:rsid w:val="00AD7B5A"/>
    <w:rsid w:val="00AE229F"/>
    <w:rsid w:val="00AF5E20"/>
    <w:rsid w:val="00B002FA"/>
    <w:rsid w:val="00B00327"/>
    <w:rsid w:val="00B024B3"/>
    <w:rsid w:val="00B11DE8"/>
    <w:rsid w:val="00B179ED"/>
    <w:rsid w:val="00B20E18"/>
    <w:rsid w:val="00B22DF6"/>
    <w:rsid w:val="00B331E1"/>
    <w:rsid w:val="00B4331F"/>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E4B69"/>
    <w:rsid w:val="00BE7089"/>
    <w:rsid w:val="00BF0D5F"/>
    <w:rsid w:val="00BF59B3"/>
    <w:rsid w:val="00BF6F95"/>
    <w:rsid w:val="00C10BCF"/>
    <w:rsid w:val="00C11EB4"/>
    <w:rsid w:val="00C12746"/>
    <w:rsid w:val="00C23C11"/>
    <w:rsid w:val="00C25827"/>
    <w:rsid w:val="00C277B0"/>
    <w:rsid w:val="00C31BB8"/>
    <w:rsid w:val="00C373EA"/>
    <w:rsid w:val="00C43CA3"/>
    <w:rsid w:val="00C43D9D"/>
    <w:rsid w:val="00C43EA4"/>
    <w:rsid w:val="00C50040"/>
    <w:rsid w:val="00C52DFF"/>
    <w:rsid w:val="00C621C1"/>
    <w:rsid w:val="00C62989"/>
    <w:rsid w:val="00C65CBB"/>
    <w:rsid w:val="00C743E2"/>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321F"/>
    <w:rsid w:val="00D173F7"/>
    <w:rsid w:val="00D20203"/>
    <w:rsid w:val="00D204E0"/>
    <w:rsid w:val="00D21354"/>
    <w:rsid w:val="00D22400"/>
    <w:rsid w:val="00D23F4A"/>
    <w:rsid w:val="00D264E2"/>
    <w:rsid w:val="00D278BA"/>
    <w:rsid w:val="00D33FE5"/>
    <w:rsid w:val="00D348C0"/>
    <w:rsid w:val="00D3578A"/>
    <w:rsid w:val="00D43A15"/>
    <w:rsid w:val="00D4463C"/>
    <w:rsid w:val="00D44877"/>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53F5"/>
    <w:rsid w:val="00DD6B7D"/>
    <w:rsid w:val="00DD6E14"/>
    <w:rsid w:val="00DE15AC"/>
    <w:rsid w:val="00DF2015"/>
    <w:rsid w:val="00DF6353"/>
    <w:rsid w:val="00E03733"/>
    <w:rsid w:val="00E061EC"/>
    <w:rsid w:val="00E10E81"/>
    <w:rsid w:val="00E13E51"/>
    <w:rsid w:val="00E21F56"/>
    <w:rsid w:val="00E3014F"/>
    <w:rsid w:val="00E32735"/>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EF2FE0"/>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41B6A"/>
    <w:rsid w:val="00F43B3A"/>
    <w:rsid w:val="00F62587"/>
    <w:rsid w:val="00F631A6"/>
    <w:rsid w:val="00F63E9E"/>
    <w:rsid w:val="00F66AA7"/>
    <w:rsid w:val="00F75603"/>
    <w:rsid w:val="00F76843"/>
    <w:rsid w:val="00F776E1"/>
    <w:rsid w:val="00F925EB"/>
    <w:rsid w:val="00F97033"/>
    <w:rsid w:val="00FA6DD0"/>
    <w:rsid w:val="00FC28DF"/>
    <w:rsid w:val="00FC7668"/>
    <w:rsid w:val="00FD2297"/>
    <w:rsid w:val="00FD6AC6"/>
    <w:rsid w:val="00FE30E8"/>
    <w:rsid w:val="00FE3136"/>
    <w:rsid w:val="00FE50A3"/>
    <w:rsid w:val="00FE5204"/>
    <w:rsid w:val="00FE604C"/>
    <w:rsid w:val="00FF369D"/>
    <w:rsid w:val="00FF6FB0"/>
    <w:rsid w:val="00FF79A8"/>
    <w:rsid w:val="00FF7CB7"/>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Default">
    <w:name w:val="Default"/>
    <w:rsid w:val="0024547C"/>
    <w:pPr>
      <w:autoSpaceDE w:val="0"/>
      <w:adjustRightInd w:val="0"/>
    </w:pPr>
    <w:rPr>
      <w:rFonts w:ascii="Segoe UI" w:hAnsi="Segoe UI" w:cs="Segoe UI"/>
      <w:color w:val="000000"/>
      <w:sz w:val="24"/>
      <w:szCs w:val="24"/>
    </w:rPr>
  </w:style>
  <w:style w:type="paragraph" w:styleId="NormalWeb">
    <w:name w:val="Normal (Web)"/>
    <w:basedOn w:val="Normal"/>
    <w:uiPriority w:val="99"/>
    <w:semiHidden/>
    <w:unhideWhenUsed/>
    <w:rsid w:val="00A20090"/>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740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423524750">
      <w:bodyDiv w:val="1"/>
      <w:marLeft w:val="0"/>
      <w:marRight w:val="0"/>
      <w:marTop w:val="0"/>
      <w:marBottom w:val="0"/>
      <w:divBdr>
        <w:top w:val="none" w:sz="0" w:space="0" w:color="auto"/>
        <w:left w:val="none" w:sz="0" w:space="0" w:color="auto"/>
        <w:bottom w:val="none" w:sz="0" w:space="0" w:color="auto"/>
        <w:right w:val="none" w:sz="0" w:space="0" w:color="auto"/>
      </w:divBdr>
      <w:divsChild>
        <w:div w:id="1139149467">
          <w:marLeft w:val="0"/>
          <w:marRight w:val="0"/>
          <w:marTop w:val="0"/>
          <w:marBottom w:val="0"/>
          <w:divBdr>
            <w:top w:val="single" w:sz="6" w:space="0" w:color="EEEEEE"/>
            <w:left w:val="single" w:sz="6" w:space="0" w:color="EEEEEE"/>
            <w:bottom w:val="single" w:sz="6" w:space="0" w:color="EEEEEE"/>
            <w:right w:val="single" w:sz="6" w:space="0" w:color="EEEEEE"/>
          </w:divBdr>
          <w:divsChild>
            <w:div w:id="1934315634">
              <w:marLeft w:val="0"/>
              <w:marRight w:val="4554"/>
              <w:marTop w:val="0"/>
              <w:marBottom w:val="0"/>
              <w:divBdr>
                <w:top w:val="single" w:sz="2" w:space="0" w:color="EEEEEE"/>
                <w:left w:val="single" w:sz="2" w:space="0" w:color="EEEEEE"/>
                <w:bottom w:val="single" w:sz="2" w:space="0" w:color="EEEEEE"/>
                <w:right w:val="single" w:sz="2" w:space="0" w:color="EEEEEE"/>
              </w:divBdr>
              <w:divsChild>
                <w:div w:id="121616334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664049091">
          <w:marLeft w:val="0"/>
          <w:marRight w:val="0"/>
          <w:marTop w:val="0"/>
          <w:marBottom w:val="0"/>
          <w:divBdr>
            <w:top w:val="single" w:sz="2" w:space="0" w:color="EEEEEE"/>
            <w:left w:val="single" w:sz="2" w:space="0" w:color="EEEEEE"/>
            <w:bottom w:val="single" w:sz="2" w:space="0" w:color="EEEEEE"/>
            <w:right w:val="single" w:sz="2" w:space="0" w:color="EEEEEE"/>
          </w:divBdr>
          <w:divsChild>
            <w:div w:id="924846720">
              <w:marLeft w:val="0"/>
              <w:marRight w:val="0"/>
              <w:marTop w:val="0"/>
              <w:marBottom w:val="0"/>
              <w:divBdr>
                <w:top w:val="single" w:sz="2" w:space="0" w:color="EEEEEE"/>
                <w:left w:val="single" w:sz="2" w:space="0" w:color="EEEEEE"/>
                <w:bottom w:val="single" w:sz="2" w:space="0" w:color="EEEEEE"/>
                <w:right w:val="single" w:sz="2" w:space="0" w:color="EEEEEE"/>
              </w:divBdr>
              <w:divsChild>
                <w:div w:id="1932472238">
                  <w:marLeft w:val="0"/>
                  <w:marRight w:val="0"/>
                  <w:marTop w:val="0"/>
                  <w:marBottom w:val="0"/>
                  <w:divBdr>
                    <w:top w:val="single" w:sz="2" w:space="0" w:color="EEEEEE"/>
                    <w:left w:val="single" w:sz="2" w:space="0" w:color="EEEEEE"/>
                    <w:bottom w:val="single" w:sz="2" w:space="0" w:color="EEEEEE"/>
                    <w:right w:val="single" w:sz="2" w:space="0" w:color="EEEEEE"/>
                  </w:divBdr>
                  <w:divsChild>
                    <w:div w:id="377053961">
                      <w:marLeft w:val="0"/>
                      <w:marRight w:val="0"/>
                      <w:marTop w:val="0"/>
                      <w:marBottom w:val="0"/>
                      <w:divBdr>
                        <w:top w:val="single" w:sz="2" w:space="0" w:color="EEEEEE"/>
                        <w:left w:val="single" w:sz="2" w:space="0" w:color="EEEEEE"/>
                        <w:bottom w:val="single" w:sz="2" w:space="0" w:color="EEEEEE"/>
                        <w:right w:val="single" w:sz="2" w:space="0" w:color="EEEEEE"/>
                      </w:divBdr>
                      <w:divsChild>
                        <w:div w:id="134446626">
                          <w:marLeft w:val="0"/>
                          <w:marRight w:val="0"/>
                          <w:marTop w:val="0"/>
                          <w:marBottom w:val="0"/>
                          <w:divBdr>
                            <w:top w:val="single" w:sz="2" w:space="0" w:color="EEEEEE"/>
                            <w:left w:val="single" w:sz="2" w:space="0" w:color="EEEEEE"/>
                            <w:bottom w:val="single" w:sz="2" w:space="0" w:color="EEEEEE"/>
                            <w:right w:val="single" w:sz="2" w:space="0" w:color="EEEEEE"/>
                          </w:divBdr>
                          <w:divsChild>
                            <w:div w:id="198850730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91769451">
                  <w:marLeft w:val="0"/>
                  <w:marRight w:val="4560"/>
                  <w:marTop w:val="0"/>
                  <w:marBottom w:val="0"/>
                  <w:divBdr>
                    <w:top w:val="single" w:sz="2" w:space="0" w:color="EEEEEE"/>
                    <w:left w:val="single" w:sz="2" w:space="0" w:color="EEEEEE"/>
                    <w:bottom w:val="single" w:sz="2" w:space="0" w:color="EEEEEE"/>
                    <w:right w:val="single" w:sz="2" w:space="0" w:color="EEEEEE"/>
                  </w:divBdr>
                  <w:divsChild>
                    <w:div w:id="81488284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1942445620">
      <w:bodyDiv w:val="1"/>
      <w:marLeft w:val="0"/>
      <w:marRight w:val="0"/>
      <w:marTop w:val="0"/>
      <w:marBottom w:val="0"/>
      <w:divBdr>
        <w:top w:val="none" w:sz="0" w:space="0" w:color="auto"/>
        <w:left w:val="none" w:sz="0" w:space="0" w:color="auto"/>
        <w:bottom w:val="none" w:sz="0" w:space="0" w:color="auto"/>
        <w:right w:val="none" w:sz="0" w:space="0" w:color="auto"/>
      </w:divBdr>
      <w:divsChild>
        <w:div w:id="1908832047">
          <w:marLeft w:val="0"/>
          <w:marRight w:val="0"/>
          <w:marTop w:val="0"/>
          <w:marBottom w:val="0"/>
          <w:divBdr>
            <w:top w:val="single" w:sz="6" w:space="0" w:color="EEEEEE"/>
            <w:left w:val="single" w:sz="6" w:space="0" w:color="EEEEEE"/>
            <w:bottom w:val="single" w:sz="6" w:space="0" w:color="EEEEEE"/>
            <w:right w:val="single" w:sz="6" w:space="0" w:color="EEEEEE"/>
          </w:divBdr>
          <w:divsChild>
            <w:div w:id="828717763">
              <w:marLeft w:val="0"/>
              <w:marRight w:val="4554"/>
              <w:marTop w:val="0"/>
              <w:marBottom w:val="0"/>
              <w:divBdr>
                <w:top w:val="single" w:sz="2" w:space="0" w:color="EEEEEE"/>
                <w:left w:val="single" w:sz="2" w:space="0" w:color="EEEEEE"/>
                <w:bottom w:val="single" w:sz="2" w:space="0" w:color="EEEEEE"/>
                <w:right w:val="single" w:sz="2" w:space="0" w:color="EEEEEE"/>
              </w:divBdr>
              <w:divsChild>
                <w:div w:id="159293525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94460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Jenny Cookson</cp:lastModifiedBy>
  <cp:revision>2</cp:revision>
  <cp:lastPrinted>2014-09-18T05:26:00Z</cp:lastPrinted>
  <dcterms:created xsi:type="dcterms:W3CDTF">2024-02-01T10:20:00Z</dcterms:created>
  <dcterms:modified xsi:type="dcterms:W3CDTF">2024-02-01T10:20:00Z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